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E55E3C">
      <w:pPr>
        <w:widowControl/>
        <w:spacing w:line="560" w:lineRule="exact"/>
        <w:ind w:left="0" w:leftChars="0" w:firstLine="0" w:firstLineChars="0"/>
        <w:jc w:val="left"/>
        <w:textAlignment w:val="bottom"/>
        <w:rPr>
          <w:rFonts w:hint="default" w:ascii="Times New Roman" w:hAnsi="Times New Roman" w:eastAsia="黑体" w:cs="Times New Roman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default" w:ascii="Times New Roman" w:hAnsi="Times New Roman" w:eastAsia="黑体" w:cs="Times New Roman"/>
          <w:kern w:val="0"/>
          <w:sz w:val="32"/>
          <w:szCs w:val="32"/>
          <w:shd w:val="clear" w:color="auto" w:fill="FFFFFF"/>
          <w:lang w:val="en-US" w:eastAsia="zh-CN" w:bidi="ar-SA"/>
        </w:rPr>
        <w:t>附件1</w:t>
      </w:r>
    </w:p>
    <w:tbl>
      <w:tblPr>
        <w:tblStyle w:val="4"/>
        <w:tblW w:w="15381" w:type="dxa"/>
        <w:tblInd w:w="-10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"/>
        <w:gridCol w:w="1179"/>
        <w:gridCol w:w="667"/>
        <w:gridCol w:w="3877"/>
        <w:gridCol w:w="1285"/>
        <w:gridCol w:w="1987"/>
        <w:gridCol w:w="1595"/>
        <w:gridCol w:w="855"/>
        <w:gridCol w:w="3066"/>
      </w:tblGrid>
      <w:tr w14:paraId="48CEFD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15381" w:type="dxa"/>
            <w:gridSpan w:val="9"/>
            <w:vAlign w:val="center"/>
          </w:tcPr>
          <w:p w14:paraId="68E4DD40">
            <w:pPr>
              <w:widowControl/>
              <w:ind w:firstLine="720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eastAsia="方正公文小标宋" w:cs="Times New Roman"/>
                <w:sz w:val="36"/>
                <w:szCs w:val="36"/>
              </w:rPr>
              <w:t>2025年</w:t>
            </w:r>
            <w:r>
              <w:rPr>
                <w:rFonts w:hint="eastAsia" w:ascii="宋体" w:hAnsi="宋体" w:eastAsia="宋体" w:cs="宋体"/>
                <w:sz w:val="36"/>
                <w:szCs w:val="36"/>
              </w:rPr>
              <w:t>绍兴</w:t>
            </w:r>
            <w:r>
              <w:rPr>
                <w:rFonts w:hint="eastAsia" w:ascii="方正公文小标宋" w:hAnsi="方正公文小标宋" w:eastAsia="方正公文小标宋" w:cs="Times New Roman"/>
                <w:sz w:val="36"/>
                <w:szCs w:val="36"/>
              </w:rPr>
              <w:t>市国控集团</w:t>
            </w:r>
            <w:r>
              <w:rPr>
                <w:rFonts w:hint="eastAsia" w:ascii="宋体" w:hAnsi="宋体" w:eastAsia="宋体" w:cs="宋体"/>
                <w:sz w:val="36"/>
                <w:szCs w:val="36"/>
              </w:rPr>
              <w:t>有限</w:t>
            </w:r>
            <w:r>
              <w:rPr>
                <w:rFonts w:hint="eastAsia" w:ascii="方正公文小标宋" w:hAnsi="方正公文小标宋" w:eastAsia="方正公文小标宋" w:cs="___WRD_EMBED_SUB_41"/>
                <w:sz w:val="36"/>
                <w:szCs w:val="36"/>
              </w:rPr>
              <w:t>公</w:t>
            </w:r>
            <w:r>
              <w:rPr>
                <w:rFonts w:hint="eastAsia" w:ascii="宋体" w:hAnsi="宋体" w:eastAsia="宋体" w:cs="宋体"/>
                <w:sz w:val="36"/>
                <w:szCs w:val="36"/>
              </w:rPr>
              <w:t>司</w:t>
            </w:r>
            <w:r>
              <w:rPr>
                <w:rFonts w:ascii="Times New Roman" w:hAnsi="Times New Roman" w:eastAsia="方正公文小标宋" w:cs="Times New Roman"/>
                <w:sz w:val="36"/>
                <w:szCs w:val="36"/>
              </w:rPr>
              <w:t>公开招聘岗位需求表</w:t>
            </w:r>
          </w:p>
        </w:tc>
      </w:tr>
      <w:tr w14:paraId="44FC9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870" w:type="dxa"/>
            <w:vAlign w:val="center"/>
          </w:tcPr>
          <w:p w14:paraId="26CC483F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2"/>
                <w:szCs w:val="22"/>
                <w:lang w:bidi="ar"/>
              </w:rPr>
              <w:t>公司名称</w:t>
            </w:r>
          </w:p>
        </w:tc>
        <w:tc>
          <w:tcPr>
            <w:tcW w:w="1179" w:type="dxa"/>
            <w:vAlign w:val="center"/>
          </w:tcPr>
          <w:p w14:paraId="6C24A0B6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2"/>
                <w:szCs w:val="22"/>
                <w:lang w:bidi="ar"/>
              </w:rPr>
              <w:t>岗位名称</w:t>
            </w:r>
          </w:p>
        </w:tc>
        <w:tc>
          <w:tcPr>
            <w:tcW w:w="667" w:type="dxa"/>
            <w:vAlign w:val="center"/>
          </w:tcPr>
          <w:p w14:paraId="0587E818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2"/>
                <w:szCs w:val="22"/>
                <w:lang w:bidi="ar"/>
              </w:rPr>
              <w:t>招聘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2"/>
                <w:szCs w:val="22"/>
                <w:lang w:bidi="ar"/>
              </w:rPr>
              <w:br w:type="textWrapping"/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2"/>
                <w:szCs w:val="22"/>
                <w:lang w:bidi="ar"/>
              </w:rPr>
              <w:t>人数</w:t>
            </w:r>
          </w:p>
        </w:tc>
        <w:tc>
          <w:tcPr>
            <w:tcW w:w="3877" w:type="dxa"/>
            <w:vAlign w:val="center"/>
          </w:tcPr>
          <w:p w14:paraId="25F2BDDA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2"/>
                <w:szCs w:val="22"/>
                <w:lang w:bidi="ar"/>
              </w:rPr>
              <w:t>岗位职责</w:t>
            </w:r>
          </w:p>
        </w:tc>
        <w:tc>
          <w:tcPr>
            <w:tcW w:w="1285" w:type="dxa"/>
            <w:vAlign w:val="center"/>
          </w:tcPr>
          <w:p w14:paraId="14A29712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2"/>
                <w:szCs w:val="22"/>
                <w:lang w:bidi="ar"/>
              </w:rPr>
              <w:t>学历要求</w:t>
            </w:r>
          </w:p>
        </w:tc>
        <w:tc>
          <w:tcPr>
            <w:tcW w:w="1987" w:type="dxa"/>
            <w:vAlign w:val="center"/>
          </w:tcPr>
          <w:p w14:paraId="2B5DF8CB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2"/>
                <w:szCs w:val="22"/>
                <w:lang w:bidi="ar"/>
              </w:rPr>
              <w:t>专业要求</w:t>
            </w:r>
          </w:p>
        </w:tc>
        <w:tc>
          <w:tcPr>
            <w:tcW w:w="1595" w:type="dxa"/>
            <w:vAlign w:val="center"/>
          </w:tcPr>
          <w:p w14:paraId="5D0D16A5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2"/>
                <w:szCs w:val="22"/>
                <w:lang w:bidi="ar"/>
              </w:rPr>
              <w:t>从业经历要求</w:t>
            </w:r>
          </w:p>
        </w:tc>
        <w:tc>
          <w:tcPr>
            <w:tcW w:w="855" w:type="dxa"/>
            <w:vAlign w:val="center"/>
          </w:tcPr>
          <w:p w14:paraId="6BF9EF03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2"/>
                <w:szCs w:val="22"/>
                <w:lang w:bidi="ar"/>
              </w:rPr>
              <w:t>年龄要求</w:t>
            </w:r>
          </w:p>
        </w:tc>
        <w:tc>
          <w:tcPr>
            <w:tcW w:w="3066" w:type="dxa"/>
            <w:vAlign w:val="center"/>
          </w:tcPr>
          <w:p w14:paraId="6EEE2D04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2"/>
                <w:szCs w:val="22"/>
                <w:lang w:bidi="ar"/>
              </w:rPr>
              <w:t>其他任职资格</w:t>
            </w:r>
          </w:p>
        </w:tc>
      </w:tr>
      <w:tr w14:paraId="52174C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70" w:type="dxa"/>
            <w:vAlign w:val="center"/>
          </w:tcPr>
          <w:p w14:paraId="372A1C30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绍兴市国控集团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有限公司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财务融资部（财务共享中心）</w:t>
            </w:r>
          </w:p>
        </w:tc>
        <w:tc>
          <w:tcPr>
            <w:tcW w:w="1179" w:type="dxa"/>
            <w:vAlign w:val="center"/>
          </w:tcPr>
          <w:p w14:paraId="1D1656C8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融资岗</w:t>
            </w:r>
          </w:p>
        </w:tc>
        <w:tc>
          <w:tcPr>
            <w:tcW w:w="667" w:type="dxa"/>
            <w:vAlign w:val="center"/>
          </w:tcPr>
          <w:p w14:paraId="287723E6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</w:t>
            </w:r>
          </w:p>
        </w:tc>
        <w:tc>
          <w:tcPr>
            <w:tcW w:w="3877" w:type="dxa"/>
            <w:vAlign w:val="center"/>
          </w:tcPr>
          <w:p w14:paraId="4884C6F1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善于分析研判市场行情和政策形势，合理安排债券发行，熟悉银行、券商等金融机构，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负责与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机构沟通进行投债询价；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负责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合理管控资产负债水平和融资成本，做好融资风险把控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；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负责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挖掘融资用途、拓展融资渠道，优化融资结构；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4.熟悉资本市场规则和相关法律法规，通过收集市场信息和动态，撰写分析报告等文字材料，提出有关建议；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5.熟练运用财务相关软件，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牵头集团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财务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共享中心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系统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集成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平台搭建；</w:t>
            </w:r>
          </w:p>
          <w:p w14:paraId="34E38068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6.完成领导交办的其他工作。</w:t>
            </w:r>
          </w:p>
        </w:tc>
        <w:tc>
          <w:tcPr>
            <w:tcW w:w="1285" w:type="dxa"/>
            <w:vAlign w:val="center"/>
          </w:tcPr>
          <w:p w14:paraId="4D818327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本科及以上学历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；</w:t>
            </w:r>
          </w:p>
          <w:p w14:paraId="06F63025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学士及以上学位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。</w:t>
            </w:r>
          </w:p>
        </w:tc>
        <w:tc>
          <w:tcPr>
            <w:tcW w:w="1987" w:type="dxa"/>
            <w:vAlign w:val="center"/>
          </w:tcPr>
          <w:p w14:paraId="7B5D2C08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研究生所学专业要求：应用经济学类、理论经济学类、计算机科学与技术类；</w:t>
            </w:r>
          </w:p>
          <w:p w14:paraId="17D468E0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本科所学专业要求：金融学类、经济学类、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计算机类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。</w:t>
            </w:r>
          </w:p>
        </w:tc>
        <w:tc>
          <w:tcPr>
            <w:tcW w:w="1595" w:type="dxa"/>
            <w:vAlign w:val="center"/>
          </w:tcPr>
          <w:p w14:paraId="0D5AB877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具有5年及以上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债券交易业务相关工作经历或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资管公司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、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基金管理公司从业经验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。</w:t>
            </w:r>
          </w:p>
        </w:tc>
        <w:tc>
          <w:tcPr>
            <w:tcW w:w="855" w:type="dxa"/>
            <w:vAlign w:val="center"/>
          </w:tcPr>
          <w:p w14:paraId="4C026E55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35周岁及以下</w:t>
            </w:r>
          </w:p>
        </w:tc>
        <w:tc>
          <w:tcPr>
            <w:tcW w:w="3066" w:type="dxa"/>
            <w:vAlign w:val="center"/>
          </w:tcPr>
          <w:p w14:paraId="33ED645E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1.具有基金从业资格证；</w:t>
            </w:r>
          </w:p>
          <w:p w14:paraId="538E1995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2.具有交易所交易员资格或银行间市场交易员资格者优先；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具备较强沟通能力、学习运用能力和团队协作能力；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4.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工作责任心强，能适应一定强度的工作量和抗压能力；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5.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能接受短期出差或外派工作。</w:t>
            </w:r>
          </w:p>
        </w:tc>
      </w:tr>
      <w:tr w14:paraId="04AE2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2" w:hRule="atLeast"/>
        </w:trPr>
        <w:tc>
          <w:tcPr>
            <w:tcW w:w="870" w:type="dxa"/>
            <w:vAlign w:val="center"/>
          </w:tcPr>
          <w:p w14:paraId="568C9D4D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绍兴市富越私募基金管理有限公司</w:t>
            </w:r>
          </w:p>
        </w:tc>
        <w:tc>
          <w:tcPr>
            <w:tcW w:w="1179" w:type="dxa"/>
            <w:vAlign w:val="center"/>
          </w:tcPr>
          <w:p w14:paraId="196B8372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高级投资经理</w:t>
            </w:r>
          </w:p>
        </w:tc>
        <w:tc>
          <w:tcPr>
            <w:tcW w:w="667" w:type="dxa"/>
            <w:vAlign w:val="center"/>
          </w:tcPr>
          <w:p w14:paraId="09222A6C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</w:t>
            </w:r>
          </w:p>
        </w:tc>
        <w:tc>
          <w:tcPr>
            <w:tcW w:w="3877" w:type="dxa"/>
            <w:vAlign w:val="center"/>
          </w:tcPr>
          <w:p w14:paraId="2C234326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负责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落实年度投资计划各项分解任务；</w:t>
            </w:r>
          </w:p>
          <w:p w14:paraId="6D915C47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负责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发掘、跟踪储备集成电路、先进制造、高端装备等项目，负责具体项目的立项、尽调、可研、投资谈判、投决等准备工作，负责项目材料的撰写；</w:t>
            </w:r>
          </w:p>
          <w:p w14:paraId="4FF53B40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负责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参与专项基金、子基金设立工作，在基金募资、投资、管理、退出发挥积极作用；</w:t>
            </w:r>
          </w:p>
          <w:p w14:paraId="01F946F7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4.完成领导交办的其他工作。</w:t>
            </w:r>
          </w:p>
        </w:tc>
        <w:tc>
          <w:tcPr>
            <w:tcW w:w="1285" w:type="dxa"/>
            <w:vAlign w:val="center"/>
          </w:tcPr>
          <w:p w14:paraId="42472C88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研究生及以上学历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；</w:t>
            </w:r>
          </w:p>
          <w:p w14:paraId="016E16F7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硕士及以上学位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。</w:t>
            </w:r>
          </w:p>
        </w:tc>
        <w:tc>
          <w:tcPr>
            <w:tcW w:w="1987" w:type="dxa"/>
            <w:vAlign w:val="center"/>
          </w:tcPr>
          <w:p w14:paraId="7C524964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研究生所学专业要求：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应用经济学类、理论经济学类、法学类、电气工程类、材料科学与工程类、临床医学类、机械工程类、信息与通信工程类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。</w:t>
            </w:r>
          </w:p>
        </w:tc>
        <w:tc>
          <w:tcPr>
            <w:tcW w:w="1595" w:type="dxa"/>
            <w:vAlign w:val="center"/>
          </w:tcPr>
          <w:p w14:paraId="7CAFEE6A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具有5年及以上股权投资或股权投资类基金相关工作经验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。</w:t>
            </w:r>
          </w:p>
        </w:tc>
        <w:tc>
          <w:tcPr>
            <w:tcW w:w="855" w:type="dxa"/>
            <w:vAlign w:val="center"/>
          </w:tcPr>
          <w:p w14:paraId="024040BA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40周岁及以下</w:t>
            </w:r>
          </w:p>
        </w:tc>
        <w:tc>
          <w:tcPr>
            <w:tcW w:w="3066" w:type="dxa"/>
            <w:vAlign w:val="center"/>
          </w:tcPr>
          <w:p w14:paraId="2398629A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1.具备基金从业资格；</w:t>
            </w:r>
          </w:p>
          <w:p w14:paraId="49A65F14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2.具有CFA、CPA、ACCA、CIIA、FRM或法律职业资格证书者优先；</w:t>
            </w:r>
          </w:p>
          <w:p w14:paraId="58703368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3.具有尽职调查、财务分析、估值分析、投资可研、方案设计等实操能力，熟悉各类估值模型，能够独立完成投资尽调与估值分析报告；</w:t>
            </w:r>
          </w:p>
          <w:p w14:paraId="7F1CDE91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4.具有集成电路、先进制造、高端装备等项目经历，包括但不限于PE、Pre-IPO、再融资、M&amp;A、产业基金、国企混改等；</w:t>
            </w:r>
          </w:p>
          <w:p w14:paraId="6760DA9A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4.熟悉集成电路、先进制造、高端装备等相关政策法规及行业发展情况，对于产业链上下游有丰富的投资经验及深刻的投资策略研究；</w:t>
            </w:r>
          </w:p>
          <w:p w14:paraId="19ECD3F5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5.具有较强的主观能动性和抗压能力，善于发现、挖掘、筛选投资项目，且具有优秀的文字功底。</w:t>
            </w:r>
          </w:p>
        </w:tc>
      </w:tr>
      <w:tr w14:paraId="7A4E3F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4" w:hRule="atLeast"/>
        </w:trPr>
        <w:tc>
          <w:tcPr>
            <w:tcW w:w="870" w:type="dxa"/>
            <w:vAlign w:val="center"/>
          </w:tcPr>
          <w:p w14:paraId="36116051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绍兴市国鼎私募基金管理有限公司</w:t>
            </w:r>
          </w:p>
        </w:tc>
        <w:tc>
          <w:tcPr>
            <w:tcW w:w="1179" w:type="dxa"/>
            <w:vAlign w:val="center"/>
          </w:tcPr>
          <w:p w14:paraId="2A1C6806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投资经理</w:t>
            </w:r>
          </w:p>
        </w:tc>
        <w:tc>
          <w:tcPr>
            <w:tcW w:w="667" w:type="dxa"/>
            <w:vAlign w:val="center"/>
          </w:tcPr>
          <w:p w14:paraId="16DEE8CF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</w:t>
            </w:r>
          </w:p>
        </w:tc>
        <w:tc>
          <w:tcPr>
            <w:tcW w:w="3877" w:type="dxa"/>
            <w:vAlign w:val="center"/>
          </w:tcPr>
          <w:p w14:paraId="7071688B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1.负责股权投资工作，包括但不限于项目收集、遴选、立项、尽调、可研、投资谈判、报批等工作；</w:t>
            </w:r>
          </w:p>
          <w:p w14:paraId="56C7C078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2.负责做好项目投前、投中、投后管理；</w:t>
            </w:r>
          </w:p>
          <w:p w14:paraId="53BCFB71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3.负责具体投资策略及行业研究，承担投资专题课题研究任务；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4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.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完成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领导交办的其他工作。</w:t>
            </w:r>
          </w:p>
        </w:tc>
        <w:tc>
          <w:tcPr>
            <w:tcW w:w="1285" w:type="dxa"/>
            <w:vAlign w:val="center"/>
          </w:tcPr>
          <w:p w14:paraId="3AFFABD1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研究生及以上学历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；</w:t>
            </w:r>
          </w:p>
          <w:p w14:paraId="534DEE13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硕士及以上学位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。</w:t>
            </w:r>
          </w:p>
        </w:tc>
        <w:tc>
          <w:tcPr>
            <w:tcW w:w="1987" w:type="dxa"/>
            <w:vAlign w:val="center"/>
          </w:tcPr>
          <w:p w14:paraId="4ADBEB43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研究生所学专业要求：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电子科学与技术类、生物医学工程类、信息与通信工程类、控制科学与工程类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。</w:t>
            </w:r>
          </w:p>
        </w:tc>
        <w:tc>
          <w:tcPr>
            <w:tcW w:w="1595" w:type="dxa"/>
            <w:vAlign w:val="center"/>
          </w:tcPr>
          <w:p w14:paraId="78C05CA5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具有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highlight w:val="none"/>
                <w:lang w:bidi="ar"/>
              </w:rPr>
              <w:t>3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highlight w:val="none"/>
                <w:lang w:bidi="ar"/>
              </w:rPr>
              <w:t>年</w:t>
            </w:r>
            <w:r>
              <w:rPr>
                <w:rFonts w:hint="eastAsia" w:ascii="Calibri" w:hAnsi="Calibri" w:cs="Calibri"/>
                <w:color w:val="000000"/>
                <w:kern w:val="0"/>
                <w:sz w:val="21"/>
                <w:szCs w:val="21"/>
                <w:highlight w:val="none"/>
                <w:lang w:bidi="ar"/>
              </w:rPr>
              <w:t>及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以上股权投资机构、私募基金管理机构或券商投行相关工作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经验。</w:t>
            </w:r>
          </w:p>
        </w:tc>
        <w:tc>
          <w:tcPr>
            <w:tcW w:w="855" w:type="dxa"/>
            <w:vAlign w:val="center"/>
          </w:tcPr>
          <w:p w14:paraId="19A64E4C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35周岁及以下</w:t>
            </w:r>
          </w:p>
        </w:tc>
        <w:tc>
          <w:tcPr>
            <w:tcW w:w="3066" w:type="dxa"/>
            <w:vAlign w:val="center"/>
          </w:tcPr>
          <w:p w14:paraId="442B8A8B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1.具有基金从业资格；</w:t>
            </w:r>
          </w:p>
          <w:p w14:paraId="22B8DBB0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2.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具有CFA、CPA、ACCA、CIIA、FRM或法律职业资格证书者优先；</w:t>
            </w:r>
          </w:p>
          <w:p w14:paraId="4580DDD1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3.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对行业有深刻的理解。对泛半导体、</w:t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机器人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、新材料、AI人工智能、高端装备和生物医药投资赛道项目有一定覆盖；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br w:type="textWrapping"/>
            </w: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4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.具有良好的沟通协调能力及谈判技巧；</w:t>
            </w:r>
          </w:p>
          <w:p w14:paraId="33CF915E">
            <w:pPr>
              <w:widowControl/>
              <w:spacing w:line="240" w:lineRule="auto"/>
              <w:ind w:firstLine="0" w:firstLineChars="0"/>
              <w:jc w:val="left"/>
              <w:textAlignment w:val="center"/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5</w:t>
            </w:r>
            <w:r>
              <w:rPr>
                <w:rFonts w:ascii="Times New Roman" w:hAnsi="Times New Roman" w:cs="Times New Roman"/>
                <w:color w:val="000000"/>
                <w:kern w:val="0"/>
                <w:sz w:val="21"/>
                <w:szCs w:val="21"/>
                <w:lang w:bidi="ar"/>
              </w:rPr>
              <w:t>.具有较强的风险研判意识和防范化解能力。</w:t>
            </w:r>
          </w:p>
        </w:tc>
      </w:tr>
    </w:tbl>
    <w:p w14:paraId="55E50F64">
      <w:pPr>
        <w:pStyle w:val="2"/>
        <w:ind w:left="0" w:leftChars="0" w:firstLine="0" w:firstLineChars="0"/>
        <w:rPr>
          <w:rFonts w:hint="default"/>
          <w:lang w:val="en-US" w:eastAsia="zh-CN"/>
        </w:rPr>
      </w:pPr>
    </w:p>
    <w:p w14:paraId="4BD092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4" w:lineRule="exact"/>
        <w:ind w:left="0" w:leftChars="0" w:firstLine="0" w:firstLineChars="0"/>
        <w:textAlignment w:val="auto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公文小标宋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___WRD_EMBED_SUB_41">
    <w:altName w:val="宋体"/>
    <w:panose1 w:val="00000000000000000000"/>
    <w:charset w:val="86"/>
    <w:family w:val="auto"/>
    <w:pitch w:val="default"/>
    <w:sig w:usb0="00000000" w:usb1="0000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8529C9"/>
    <w:rsid w:val="1E797269"/>
    <w:rsid w:val="1F375121"/>
    <w:rsid w:val="23852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ind w:firstLine="688" w:firstLineChars="20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</w:style>
  <w:style w:type="paragraph" w:styleId="3">
    <w:name w:val="Body Text First Indent"/>
    <w:basedOn w:val="2"/>
    <w:next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100"/>
      <w:jc w:val="center"/>
    </w:pPr>
    <w:rPr>
      <w:rFonts w:hint="default" w:ascii="Times New Roman" w:hAnsi="Times New Roman" w:eastAsia="宋体" w:cs="Times New Roman"/>
      <w:kern w:val="2"/>
      <w:sz w:val="44"/>
      <w:szCs w:val="20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1368</Words>
  <Characters>1438</Characters>
  <Lines>0</Lines>
  <Paragraphs>0</Paragraphs>
  <TotalTime>0</TotalTime>
  <ScaleCrop>false</ScaleCrop>
  <LinksUpToDate>false</LinksUpToDate>
  <CharactersWithSpaces>1438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2025-11-26T01:16:00Z</dcterms:created>
  <dc:creator>温暖双胞胎麻麻</dc:creator>
  <cp:lastModifiedBy>温暖双胞胎麻麻</cp:lastModifiedBy>
  <dcterms:modified xsi:type="dcterms:W3CDTF">2025-11-26T10:49:07Z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F715ACB9F62748B3832CFB3A443916BA_11</vt:lpwstr>
  </property>
  <property fmtid="{D5CDD505-2E9C-101B-9397-08002B2CF9AE}" pid="4" name="KSOTemplateDocerSaveRecord">
    <vt:lpwstr>eyJoZGlkIjoiNTgxMTQ1YWMxYTRiODdhMzVkM2YyMTU3NDg4YjIwMDIiLCJ1c2VySWQiOiI2NzIyNzE2MTEifQ==</vt:lpwstr>
  </property>
</Properties>
</file>