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val="0"/>
        <w:wordWrap/>
        <w:overflowPunct w:val="0"/>
        <w:topLinePunct w:val="0"/>
        <w:autoSpaceDE w:val="0"/>
        <w:autoSpaceDN w:val="0"/>
        <w:bidi w:val="0"/>
        <w:adjustRightInd w:val="0"/>
        <w:snapToGrid w:val="0"/>
        <w:spacing w:line="520" w:lineRule="exact"/>
        <w:ind w:right="0" w:rightChars="0"/>
        <w:jc w:val="left"/>
        <w:textAlignment w:val="auto"/>
        <w:rPr>
          <w:rFonts w:hint="eastAsia"/>
        </w:rPr>
      </w:pPr>
      <w:bookmarkStart w:id="0" w:name="_GoBack"/>
      <w:bookmarkEnd w:id="0"/>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附件</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1</w:t>
      </w:r>
    </w:p>
    <w:p>
      <w:pPr>
        <w:keepNext w:val="0"/>
        <w:keepLines w:val="0"/>
        <w:pageBreakBefore w:val="0"/>
        <w:widowControl/>
        <w:kinsoku/>
        <w:wordWrap/>
        <w:overflowPunct/>
        <w:topLinePunct w:val="0"/>
        <w:autoSpaceDE/>
        <w:autoSpaceDN/>
        <w:bidi w:val="0"/>
        <w:adjustRightInd w:val="0"/>
        <w:snapToGrid w:val="0"/>
        <w:spacing w:line="520" w:lineRule="exact"/>
        <w:ind w:right="0" w:rightChars="0" w:firstLine="3080" w:firstLineChars="700"/>
        <w:jc w:val="both"/>
        <w:textAlignment w:val="auto"/>
        <w:outlineLvl w:val="9"/>
        <w:rPr>
          <w:rFonts w:hint="eastAsia" w:ascii="方正小标宋简体" w:hAnsi="方正小标宋简体" w:eastAsia="方正小标宋简体" w:cs="方正小标宋简体"/>
          <w:color w:val="000000" w:themeColor="text1"/>
          <w:kern w:val="0"/>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kern w:val="0"/>
          <w:sz w:val="44"/>
          <w:szCs w:val="44"/>
          <w14:textFill>
            <w14:solidFill>
              <w14:schemeClr w14:val="tx1"/>
            </w14:solidFill>
          </w14:textFill>
        </w:rPr>
        <w:t>岗位简介表</w:t>
      </w:r>
    </w:p>
    <w:tbl>
      <w:tblPr>
        <w:tblStyle w:val="10"/>
        <w:tblpPr w:leftFromText="180" w:rightFromText="180" w:vertAnchor="text" w:horzAnchor="page" w:tblpXSpec="center" w:tblpY="752"/>
        <w:tblOverlap w:val="never"/>
        <w:tblW w:w="91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15" w:type="dxa"/>
          <w:left w:w="15" w:type="dxa"/>
          <w:bottom w:w="15" w:type="dxa"/>
          <w:right w:w="15" w:type="dxa"/>
        </w:tblCellMar>
      </w:tblPr>
      <w:tblGrid>
        <w:gridCol w:w="810"/>
        <w:gridCol w:w="732"/>
        <w:gridCol w:w="1260"/>
        <w:gridCol w:w="5675"/>
        <w:gridCol w:w="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1135" w:hRule="atLeast"/>
          <w:jc w:val="center"/>
        </w:trPr>
        <w:tc>
          <w:tcPr>
            <w:tcW w:w="810" w:type="dxa"/>
            <w:shd w:val="clear" w:color="auto" w:fill="auto"/>
            <w:vAlign w:val="center"/>
          </w:tcPr>
          <w:p>
            <w:pPr>
              <w:keepNext w:val="0"/>
              <w:keepLines w:val="0"/>
              <w:pageBreakBefore w:val="0"/>
              <w:widowControl w:val="0"/>
              <w:shd w:val="clear"/>
              <w:kinsoku/>
              <w:wordWrap/>
              <w:overflowPunct/>
              <w:topLinePunct w:val="0"/>
              <w:autoSpaceDE/>
              <w:autoSpaceDN/>
              <w:bidi w:val="0"/>
              <w:adjustRightInd w:val="0"/>
              <w:snapToGrid w:val="0"/>
              <w:spacing w:line="400" w:lineRule="exact"/>
              <w:jc w:val="center"/>
              <w:textAlignment w:val="auto"/>
              <w:rPr>
                <w:rFonts w:hint="eastAsia" w:cs="黑体" w:asciiTheme="minorEastAsia" w:hAnsiTheme="minorEastAsia" w:eastAsiaTheme="minorEastAsia"/>
                <w:b/>
                <w:bCs w:val="0"/>
                <w:color w:val="000000" w:themeColor="text1"/>
                <w:kern w:val="0"/>
                <w:sz w:val="24"/>
                <w:szCs w:val="24"/>
                <w:lang w:eastAsia="zh-CN"/>
                <w14:textFill>
                  <w14:solidFill>
                    <w14:schemeClr w14:val="tx1"/>
                  </w14:solidFill>
                </w14:textFill>
              </w:rPr>
            </w:pPr>
            <w:r>
              <w:rPr>
                <w:rFonts w:hint="eastAsia" w:cs="黑体" w:asciiTheme="minorEastAsia" w:hAnsiTheme="minorEastAsia" w:eastAsiaTheme="minorEastAsia"/>
                <w:b/>
                <w:bCs w:val="0"/>
                <w:color w:val="000000" w:themeColor="text1"/>
                <w:kern w:val="0"/>
                <w:sz w:val="24"/>
                <w:szCs w:val="24"/>
                <w:lang w:eastAsia="zh-CN"/>
                <w14:textFill>
                  <w14:solidFill>
                    <w14:schemeClr w14:val="tx1"/>
                  </w14:solidFill>
                </w14:textFill>
              </w:rPr>
              <w:t>岗位</w:t>
            </w:r>
          </w:p>
          <w:p>
            <w:pPr>
              <w:keepNext w:val="0"/>
              <w:keepLines w:val="0"/>
              <w:pageBreakBefore w:val="0"/>
              <w:widowControl w:val="0"/>
              <w:shd w:val="clear"/>
              <w:kinsoku/>
              <w:wordWrap/>
              <w:overflowPunct/>
              <w:topLinePunct w:val="0"/>
              <w:autoSpaceDE/>
              <w:autoSpaceDN/>
              <w:bidi w:val="0"/>
              <w:adjustRightInd w:val="0"/>
              <w:snapToGrid w:val="0"/>
              <w:spacing w:line="400" w:lineRule="exact"/>
              <w:jc w:val="center"/>
              <w:textAlignment w:val="auto"/>
              <w:rPr>
                <w:rFonts w:hint="eastAsia" w:cs="黑体" w:asciiTheme="minorEastAsia" w:hAnsiTheme="minorEastAsia" w:eastAsiaTheme="minorEastAsia"/>
                <w:b/>
                <w:bCs w:val="0"/>
                <w:color w:val="000000" w:themeColor="text1"/>
                <w:kern w:val="0"/>
                <w:sz w:val="24"/>
                <w:szCs w:val="24"/>
                <w:lang w:eastAsia="zh-CN"/>
                <w14:textFill>
                  <w14:solidFill>
                    <w14:schemeClr w14:val="tx1"/>
                  </w14:solidFill>
                </w14:textFill>
              </w:rPr>
            </w:pPr>
            <w:r>
              <w:rPr>
                <w:rFonts w:hint="eastAsia" w:cs="黑体" w:asciiTheme="minorEastAsia" w:hAnsiTheme="minorEastAsia" w:eastAsiaTheme="minorEastAsia"/>
                <w:b/>
                <w:bCs w:val="0"/>
                <w:color w:val="000000" w:themeColor="text1"/>
                <w:kern w:val="0"/>
                <w:sz w:val="24"/>
                <w:szCs w:val="24"/>
                <w:lang w:eastAsia="zh-CN"/>
                <w14:textFill>
                  <w14:solidFill>
                    <w14:schemeClr w14:val="tx1"/>
                  </w14:solidFill>
                </w14:textFill>
              </w:rPr>
              <w:t>代码</w:t>
            </w:r>
          </w:p>
        </w:tc>
        <w:tc>
          <w:tcPr>
            <w:tcW w:w="732" w:type="dxa"/>
            <w:shd w:val="clear" w:color="auto" w:fill="auto"/>
            <w:vAlign w:val="center"/>
          </w:tcPr>
          <w:p>
            <w:pPr>
              <w:keepNext w:val="0"/>
              <w:keepLines w:val="0"/>
              <w:pageBreakBefore w:val="0"/>
              <w:widowControl w:val="0"/>
              <w:shd w:val="clear"/>
              <w:kinsoku/>
              <w:wordWrap/>
              <w:overflowPunct/>
              <w:topLinePunct w:val="0"/>
              <w:autoSpaceDE/>
              <w:autoSpaceDN/>
              <w:bidi w:val="0"/>
              <w:adjustRightInd w:val="0"/>
              <w:snapToGrid w:val="0"/>
              <w:spacing w:line="400" w:lineRule="exact"/>
              <w:jc w:val="center"/>
              <w:textAlignment w:val="auto"/>
              <w:rPr>
                <w:rFonts w:hint="eastAsia" w:cs="黑体" w:asciiTheme="minorEastAsia" w:hAnsiTheme="minorEastAsia" w:eastAsiaTheme="minorEastAsia"/>
                <w:b/>
                <w:bCs w:val="0"/>
                <w:color w:val="000000" w:themeColor="text1"/>
                <w:kern w:val="0"/>
                <w:sz w:val="24"/>
                <w:szCs w:val="24"/>
                <w:lang w:eastAsia="zh-CN"/>
                <w14:textFill>
                  <w14:solidFill>
                    <w14:schemeClr w14:val="tx1"/>
                  </w14:solidFill>
                </w14:textFill>
              </w:rPr>
            </w:pPr>
            <w:r>
              <w:rPr>
                <w:rFonts w:hint="eastAsia" w:cs="黑体" w:asciiTheme="minorEastAsia" w:hAnsiTheme="minorEastAsia" w:eastAsiaTheme="minorEastAsia"/>
                <w:b/>
                <w:bCs w:val="0"/>
                <w:color w:val="000000" w:themeColor="text1"/>
                <w:kern w:val="0"/>
                <w:sz w:val="24"/>
                <w:szCs w:val="24"/>
                <w:lang w:eastAsia="zh-CN"/>
                <w14:textFill>
                  <w14:solidFill>
                    <w14:schemeClr w14:val="tx1"/>
                  </w14:solidFill>
                </w14:textFill>
              </w:rPr>
              <w:t>选聘</w:t>
            </w:r>
          </w:p>
          <w:p>
            <w:pPr>
              <w:keepNext w:val="0"/>
              <w:keepLines w:val="0"/>
              <w:pageBreakBefore w:val="0"/>
              <w:widowControl w:val="0"/>
              <w:shd w:val="clear"/>
              <w:kinsoku/>
              <w:wordWrap/>
              <w:overflowPunct/>
              <w:topLinePunct w:val="0"/>
              <w:autoSpaceDE/>
              <w:autoSpaceDN/>
              <w:bidi w:val="0"/>
              <w:adjustRightInd w:val="0"/>
              <w:snapToGrid w:val="0"/>
              <w:spacing w:line="400" w:lineRule="exact"/>
              <w:jc w:val="center"/>
              <w:textAlignment w:val="auto"/>
              <w:rPr>
                <w:rFonts w:hint="eastAsia" w:cs="黑体" w:asciiTheme="minorEastAsia" w:hAnsiTheme="minorEastAsia" w:eastAsiaTheme="minorEastAsia"/>
                <w:b/>
                <w:bCs w:val="0"/>
                <w:color w:val="000000" w:themeColor="text1"/>
                <w:kern w:val="0"/>
                <w:sz w:val="24"/>
                <w:szCs w:val="24"/>
                <w:lang w:eastAsia="zh-CN"/>
                <w14:textFill>
                  <w14:solidFill>
                    <w14:schemeClr w14:val="tx1"/>
                  </w14:solidFill>
                </w14:textFill>
              </w:rPr>
            </w:pPr>
            <w:r>
              <w:rPr>
                <w:rFonts w:hint="eastAsia" w:cs="黑体" w:asciiTheme="minorEastAsia" w:hAnsiTheme="minorEastAsia" w:eastAsiaTheme="minorEastAsia"/>
                <w:b/>
                <w:bCs w:val="0"/>
                <w:color w:val="000000" w:themeColor="text1"/>
                <w:kern w:val="0"/>
                <w:sz w:val="24"/>
                <w:szCs w:val="24"/>
                <w:lang w:eastAsia="zh-CN"/>
                <w14:textFill>
                  <w14:solidFill>
                    <w14:schemeClr w14:val="tx1"/>
                  </w14:solidFill>
                </w14:textFill>
              </w:rPr>
              <w:t>单位</w:t>
            </w:r>
          </w:p>
        </w:tc>
        <w:tc>
          <w:tcPr>
            <w:tcW w:w="1260" w:type="dxa"/>
            <w:shd w:val="clear" w:color="auto" w:fill="auto"/>
            <w:vAlign w:val="center"/>
          </w:tcPr>
          <w:p>
            <w:pPr>
              <w:keepNext w:val="0"/>
              <w:keepLines w:val="0"/>
              <w:pageBreakBefore w:val="0"/>
              <w:widowControl/>
              <w:shd w:val="clear"/>
              <w:kinsoku/>
              <w:wordWrap/>
              <w:overflowPunct/>
              <w:topLinePunct w:val="0"/>
              <w:autoSpaceDE/>
              <w:autoSpaceDN/>
              <w:bidi w:val="0"/>
              <w:adjustRightInd w:val="0"/>
              <w:snapToGrid w:val="0"/>
              <w:spacing w:line="520" w:lineRule="exact"/>
              <w:jc w:val="center"/>
              <w:textAlignment w:val="auto"/>
              <w:rPr>
                <w:rFonts w:cs="黑体" w:asciiTheme="minorEastAsia" w:hAnsiTheme="minorEastAsia" w:eastAsiaTheme="minorEastAsia"/>
                <w:b/>
                <w:bCs w:val="0"/>
                <w:color w:val="000000" w:themeColor="text1"/>
                <w:kern w:val="0"/>
                <w:sz w:val="24"/>
                <w:szCs w:val="24"/>
                <w14:textFill>
                  <w14:solidFill>
                    <w14:schemeClr w14:val="tx1"/>
                  </w14:solidFill>
                </w14:textFill>
              </w:rPr>
            </w:pPr>
            <w:r>
              <w:rPr>
                <w:rFonts w:hint="eastAsia" w:cs="黑体" w:asciiTheme="minorEastAsia" w:hAnsiTheme="minorEastAsia" w:eastAsiaTheme="minorEastAsia"/>
                <w:b/>
                <w:bCs w:val="0"/>
                <w:color w:val="000000" w:themeColor="text1"/>
                <w:kern w:val="0"/>
                <w:sz w:val="24"/>
                <w:szCs w:val="24"/>
                <w14:textFill>
                  <w14:solidFill>
                    <w14:schemeClr w14:val="tx1"/>
                  </w14:solidFill>
                </w14:textFill>
              </w:rPr>
              <w:t>岗位</w:t>
            </w:r>
          </w:p>
        </w:tc>
        <w:tc>
          <w:tcPr>
            <w:tcW w:w="5675" w:type="dxa"/>
            <w:shd w:val="clear" w:color="auto" w:fill="auto"/>
            <w:vAlign w:val="center"/>
          </w:tcPr>
          <w:p>
            <w:pPr>
              <w:keepNext w:val="0"/>
              <w:keepLines w:val="0"/>
              <w:pageBreakBefore w:val="0"/>
              <w:widowControl/>
              <w:shd w:val="clear"/>
              <w:kinsoku/>
              <w:wordWrap/>
              <w:overflowPunct/>
              <w:topLinePunct w:val="0"/>
              <w:autoSpaceDE/>
              <w:autoSpaceDN/>
              <w:bidi w:val="0"/>
              <w:adjustRightInd w:val="0"/>
              <w:snapToGrid w:val="0"/>
              <w:spacing w:line="520" w:lineRule="exact"/>
              <w:jc w:val="center"/>
              <w:textAlignment w:val="auto"/>
              <w:rPr>
                <w:rFonts w:cs="黑体" w:asciiTheme="minorEastAsia" w:hAnsiTheme="minorEastAsia" w:eastAsiaTheme="minorEastAsia"/>
                <w:b/>
                <w:bCs w:val="0"/>
                <w:color w:val="000000" w:themeColor="text1"/>
                <w:kern w:val="0"/>
                <w:sz w:val="24"/>
                <w:szCs w:val="24"/>
                <w14:textFill>
                  <w14:solidFill>
                    <w14:schemeClr w14:val="tx1"/>
                  </w14:solidFill>
                </w14:textFill>
              </w:rPr>
            </w:pPr>
            <w:r>
              <w:rPr>
                <w:rFonts w:hint="eastAsia" w:cs="黑体" w:asciiTheme="minorEastAsia" w:hAnsiTheme="minorEastAsia" w:eastAsiaTheme="minorEastAsia"/>
                <w:b/>
                <w:bCs w:val="0"/>
                <w:color w:val="000000" w:themeColor="text1"/>
                <w:kern w:val="0"/>
                <w:sz w:val="24"/>
                <w:szCs w:val="24"/>
                <w14:textFill>
                  <w14:solidFill>
                    <w14:schemeClr w14:val="tx1"/>
                  </w14:solidFill>
                </w14:textFill>
              </w:rPr>
              <w:t>报考条件及要求</w:t>
            </w:r>
          </w:p>
        </w:tc>
        <w:tc>
          <w:tcPr>
            <w:tcW w:w="705" w:type="dxa"/>
            <w:shd w:val="clear" w:color="auto" w:fill="auto"/>
            <w:vAlign w:val="center"/>
          </w:tcPr>
          <w:p>
            <w:pPr>
              <w:keepNext w:val="0"/>
              <w:keepLines w:val="0"/>
              <w:pageBreakBefore w:val="0"/>
              <w:widowControl/>
              <w:shd w:val="clear"/>
              <w:kinsoku/>
              <w:wordWrap/>
              <w:overflowPunct/>
              <w:topLinePunct w:val="0"/>
              <w:autoSpaceDE/>
              <w:autoSpaceDN/>
              <w:bidi w:val="0"/>
              <w:adjustRightInd w:val="0"/>
              <w:snapToGrid w:val="0"/>
              <w:spacing w:line="520" w:lineRule="exact"/>
              <w:jc w:val="center"/>
              <w:textAlignment w:val="auto"/>
              <w:rPr>
                <w:rFonts w:hint="eastAsia" w:cs="黑体" w:asciiTheme="minorEastAsia" w:hAnsiTheme="minorEastAsia" w:eastAsiaTheme="minorEastAsia"/>
                <w:b/>
                <w:bCs w:val="0"/>
                <w:color w:val="000000" w:themeColor="text1"/>
                <w:kern w:val="0"/>
                <w:sz w:val="24"/>
                <w:szCs w:val="24"/>
                <w14:textFill>
                  <w14:solidFill>
                    <w14:schemeClr w14:val="tx1"/>
                  </w14:solidFill>
                </w14:textFill>
              </w:rPr>
            </w:pPr>
            <w:r>
              <w:rPr>
                <w:rFonts w:hint="eastAsia" w:cs="黑体" w:asciiTheme="minorEastAsia" w:hAnsiTheme="minorEastAsia" w:eastAsiaTheme="minorEastAsia"/>
                <w:b/>
                <w:bCs w:val="0"/>
                <w:color w:val="000000" w:themeColor="text1"/>
                <w:kern w:val="0"/>
                <w:sz w:val="24"/>
                <w:szCs w:val="24"/>
                <w14:textFill>
                  <w14:solidFill>
                    <w14:schemeClr w14:val="tx1"/>
                  </w14:solidFill>
                </w14:textFill>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4990" w:hRule="atLeast"/>
          <w:jc w:val="center"/>
        </w:trPr>
        <w:tc>
          <w:tcPr>
            <w:tcW w:w="810" w:type="dxa"/>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300" w:lineRule="exact"/>
              <w:jc w:val="center"/>
              <w:textAlignment w:val="auto"/>
              <w:rPr>
                <w:rFonts w:hint="eastAsia" w:cs="楷体_GB2312" w:asciiTheme="minorEastAsia" w:hAnsiTheme="minorEastAsia" w:eastAsiaTheme="minorEastAsia"/>
                <w:bCs w:val="0"/>
                <w:color w:val="000000" w:themeColor="text1"/>
                <w:kern w:val="0"/>
                <w:sz w:val="24"/>
                <w:szCs w:val="24"/>
                <w:lang w:val="en-US" w:eastAsia="zh-CN"/>
                <w14:textFill>
                  <w14:solidFill>
                    <w14:schemeClr w14:val="tx1"/>
                  </w14:solidFill>
                </w14:textFill>
              </w:rPr>
            </w:pPr>
            <w:r>
              <w:rPr>
                <w:rFonts w:hint="eastAsia" w:ascii="宋体" w:hAnsi="宋体" w:eastAsia="宋体" w:cs="楷体_GB2312"/>
                <w:bCs w:val="0"/>
                <w:color w:val="000000"/>
                <w:kern w:val="0"/>
                <w:sz w:val="24"/>
                <w:szCs w:val="24"/>
              </w:rPr>
              <w:t>0</w:t>
            </w:r>
            <w:r>
              <w:rPr>
                <w:rFonts w:hint="eastAsia" w:ascii="宋体" w:hAnsi="宋体" w:eastAsia="宋体" w:cs="楷体_GB2312"/>
                <w:bCs w:val="0"/>
                <w:color w:val="000000"/>
                <w:kern w:val="0"/>
                <w:sz w:val="24"/>
                <w:szCs w:val="24"/>
                <w:lang w:val="en-US" w:eastAsia="zh-CN"/>
              </w:rPr>
              <w:t>1</w:t>
            </w:r>
          </w:p>
        </w:tc>
        <w:tc>
          <w:tcPr>
            <w:tcW w:w="732" w:type="dxa"/>
            <w:vMerge w:val="restart"/>
            <w:shd w:val="clear" w:color="auto" w:fill="auto"/>
            <w:textDirection w:val="tbRlV"/>
            <w:vAlign w:val="center"/>
          </w:tcPr>
          <w:p>
            <w:pPr>
              <w:keepNext w:val="0"/>
              <w:keepLines w:val="0"/>
              <w:pageBreakBefore w:val="0"/>
              <w:widowControl/>
              <w:kinsoku/>
              <w:wordWrap/>
              <w:overflowPunct/>
              <w:topLinePunct w:val="0"/>
              <w:autoSpaceDE/>
              <w:autoSpaceDN/>
              <w:bidi w:val="0"/>
              <w:adjustRightInd w:val="0"/>
              <w:snapToGrid w:val="0"/>
              <w:spacing w:line="300" w:lineRule="exact"/>
              <w:ind w:right="113" w:rightChars="0" w:firstLine="240" w:firstLineChars="100"/>
              <w:jc w:val="center"/>
              <w:textAlignment w:val="auto"/>
              <w:rPr>
                <w:rFonts w:hint="eastAsia" w:ascii="宋体" w:hAnsi="宋体" w:eastAsia="宋体" w:cs="仿宋_GB2312"/>
                <w:color w:val="000000"/>
                <w:sz w:val="24"/>
                <w:szCs w:val="24"/>
                <w:lang w:val="en-US" w:eastAsia="zh-CN"/>
              </w:rPr>
            </w:pPr>
            <w:r>
              <w:rPr>
                <w:rFonts w:hint="eastAsia" w:ascii="宋体" w:hAnsi="宋体" w:eastAsia="宋体" w:cs="仿宋_GB2312"/>
                <w:color w:val="000000"/>
                <w:sz w:val="24"/>
                <w:szCs w:val="24"/>
                <w:lang w:val="en-US" w:eastAsia="zh-CN"/>
              </w:rPr>
              <w:t>绍兴市产业发展集团有限公司</w:t>
            </w:r>
          </w:p>
        </w:tc>
        <w:tc>
          <w:tcPr>
            <w:tcW w:w="1260" w:type="dxa"/>
            <w:shd w:val="clear" w:color="auto" w:fill="auto"/>
            <w:vAlign w:val="center"/>
          </w:tcPr>
          <w:p>
            <w:pPr>
              <w:keepNext w:val="0"/>
              <w:keepLines w:val="0"/>
              <w:pageBreakBefore w:val="0"/>
              <w:kinsoku/>
              <w:wordWrap/>
              <w:overflowPunct/>
              <w:topLinePunct w:val="0"/>
              <w:autoSpaceDE/>
              <w:autoSpaceDN/>
              <w:bidi w:val="0"/>
              <w:spacing w:line="300" w:lineRule="exact"/>
              <w:jc w:val="center"/>
              <w:textAlignment w:val="auto"/>
              <w:rPr>
                <w:rFonts w:hint="default" w:ascii="宋体" w:hAnsi="宋体" w:eastAsia="宋体" w:cs="仿宋_GB2312"/>
                <w:color w:val="000000"/>
                <w:sz w:val="24"/>
                <w:szCs w:val="24"/>
                <w:lang w:val="en-US" w:eastAsia="zh-CN"/>
              </w:rPr>
            </w:pPr>
            <w:r>
              <w:rPr>
                <w:rFonts w:hint="eastAsia" w:ascii="宋体" w:hAnsi="宋体" w:eastAsia="宋体" w:cs="仿宋_GB2312"/>
                <w:color w:val="000000"/>
                <w:sz w:val="24"/>
                <w:szCs w:val="24"/>
                <w:lang w:val="en-US" w:eastAsia="zh-CN"/>
              </w:rPr>
              <w:t>计划财务部部长</w:t>
            </w:r>
          </w:p>
        </w:tc>
        <w:tc>
          <w:tcPr>
            <w:tcW w:w="5675" w:type="dxa"/>
            <w:shd w:val="clear" w:color="auto" w:fill="auto"/>
            <w:vAlign w:val="center"/>
          </w:tcPr>
          <w:p>
            <w:pPr>
              <w:keepNext w:val="0"/>
              <w:keepLines w:val="0"/>
              <w:pageBreakBefore w:val="0"/>
              <w:kinsoku/>
              <w:wordWrap/>
              <w:overflowPunct/>
              <w:topLinePunct w:val="0"/>
              <w:autoSpaceDE/>
              <w:autoSpaceDN/>
              <w:bidi w:val="0"/>
              <w:spacing w:line="300" w:lineRule="exact"/>
              <w:textAlignment w:val="auto"/>
              <w:rPr>
                <w:rFonts w:hint="eastAsia" w:ascii="宋体" w:hAnsi="宋体" w:eastAsia="宋体" w:cs="仿宋_GB2312"/>
                <w:color w:val="000000"/>
                <w:sz w:val="24"/>
                <w:szCs w:val="24"/>
                <w:lang w:val="en-US" w:eastAsia="zh-CN"/>
              </w:rPr>
            </w:pPr>
            <w:r>
              <w:rPr>
                <w:rFonts w:hint="eastAsia" w:ascii="宋体" w:hAnsi="宋体" w:eastAsia="宋体" w:cs="仿宋_GB2312"/>
                <w:color w:val="000000"/>
                <w:sz w:val="24"/>
                <w:szCs w:val="24"/>
                <w:lang w:val="en-US" w:eastAsia="zh-CN"/>
              </w:rPr>
              <w:t>1.年龄45周岁以下（1977年7月10日以后出生）；</w:t>
            </w:r>
          </w:p>
          <w:p>
            <w:pPr>
              <w:keepNext w:val="0"/>
              <w:keepLines w:val="0"/>
              <w:pageBreakBefore w:val="0"/>
              <w:kinsoku/>
              <w:wordWrap/>
              <w:overflowPunct/>
              <w:topLinePunct w:val="0"/>
              <w:autoSpaceDE/>
              <w:autoSpaceDN/>
              <w:bidi w:val="0"/>
              <w:spacing w:line="300" w:lineRule="exact"/>
              <w:textAlignment w:val="auto"/>
              <w:rPr>
                <w:rFonts w:hint="eastAsia" w:ascii="宋体" w:hAnsi="宋体" w:eastAsia="宋体" w:cs="仿宋_GB2312"/>
                <w:color w:val="000000"/>
                <w:sz w:val="24"/>
                <w:szCs w:val="24"/>
                <w:lang w:val="en-US" w:eastAsia="zh-CN"/>
              </w:rPr>
            </w:pPr>
            <w:r>
              <w:rPr>
                <w:rFonts w:hint="eastAsia" w:ascii="宋体" w:hAnsi="宋体" w:eastAsia="宋体" w:cs="仿宋_GB2312"/>
                <w:color w:val="000000"/>
                <w:sz w:val="24"/>
                <w:szCs w:val="24"/>
                <w:lang w:val="en-US" w:eastAsia="zh-CN"/>
              </w:rPr>
              <w:t>2.具有会计、财务管理、审计、金融、财税等财务类相关专业大学本科及以上学历；</w:t>
            </w:r>
          </w:p>
          <w:p>
            <w:pPr>
              <w:keepNext w:val="0"/>
              <w:keepLines w:val="0"/>
              <w:pageBreakBefore w:val="0"/>
              <w:kinsoku/>
              <w:wordWrap/>
              <w:overflowPunct/>
              <w:topLinePunct w:val="0"/>
              <w:autoSpaceDE/>
              <w:autoSpaceDN/>
              <w:bidi w:val="0"/>
              <w:spacing w:line="300" w:lineRule="exact"/>
              <w:textAlignment w:val="auto"/>
              <w:rPr>
                <w:rFonts w:hint="eastAsia" w:ascii="宋体" w:hAnsi="宋体" w:eastAsia="宋体" w:cs="仿宋_GB2312"/>
                <w:color w:val="000000"/>
                <w:sz w:val="24"/>
                <w:szCs w:val="24"/>
                <w:lang w:val="en-US" w:eastAsia="zh-CN"/>
              </w:rPr>
            </w:pPr>
            <w:r>
              <w:rPr>
                <w:rFonts w:hint="eastAsia" w:ascii="宋体" w:hAnsi="宋体" w:eastAsia="宋体" w:cs="仿宋_GB2312"/>
                <w:color w:val="000000"/>
                <w:sz w:val="24"/>
                <w:szCs w:val="24"/>
                <w:lang w:val="en-US" w:eastAsia="zh-CN"/>
              </w:rPr>
              <w:t>3.具有会计（或审计、经济类）高级以上职称或注册会计师执业资格；</w:t>
            </w:r>
          </w:p>
          <w:p>
            <w:pPr>
              <w:keepNext w:val="0"/>
              <w:keepLines w:val="0"/>
              <w:pageBreakBefore w:val="0"/>
              <w:kinsoku/>
              <w:wordWrap/>
              <w:overflowPunct/>
              <w:topLinePunct w:val="0"/>
              <w:autoSpaceDE/>
              <w:autoSpaceDN/>
              <w:bidi w:val="0"/>
              <w:spacing w:line="300" w:lineRule="exact"/>
              <w:textAlignment w:val="auto"/>
              <w:rPr>
                <w:rFonts w:hint="eastAsia" w:ascii="宋体" w:hAnsi="宋体" w:eastAsia="宋体" w:cs="仿宋_GB2312"/>
                <w:color w:val="000000"/>
                <w:sz w:val="24"/>
                <w:szCs w:val="24"/>
                <w:lang w:val="en-US" w:eastAsia="zh-CN"/>
              </w:rPr>
            </w:pPr>
            <w:r>
              <w:rPr>
                <w:rFonts w:hint="eastAsia" w:ascii="宋体" w:hAnsi="宋体" w:eastAsia="宋体" w:cs="仿宋_GB2312"/>
                <w:color w:val="000000"/>
                <w:sz w:val="24"/>
                <w:szCs w:val="24"/>
                <w:lang w:val="en-US" w:eastAsia="zh-CN"/>
              </w:rPr>
              <w:t>4.具有市属国企或相似于市属国企中层副职2年及以上工作经历；</w:t>
            </w:r>
            <w:r>
              <w:rPr>
                <w:rFonts w:hint="eastAsia" w:ascii="宋体" w:hAnsi="宋体" w:eastAsia="宋体" w:cs="仿宋_GB2312"/>
                <w:color w:val="000000"/>
                <w:sz w:val="24"/>
                <w:szCs w:val="24"/>
                <w:lang w:val="en-US" w:eastAsia="zh-CN"/>
              </w:rPr>
              <w:br w:type="textWrapping"/>
            </w:r>
            <w:r>
              <w:rPr>
                <w:rFonts w:hint="eastAsia" w:ascii="宋体" w:hAnsi="宋体" w:eastAsia="宋体" w:cs="仿宋_GB2312"/>
                <w:color w:val="000000"/>
                <w:sz w:val="24"/>
                <w:szCs w:val="24"/>
                <w:lang w:val="en-US" w:eastAsia="zh-CN"/>
              </w:rPr>
              <w:t>5.财务创新意识强，有胜任岗位职责需具备的决策判断能力、财务管理能力、开拓创新能力、沟通协调能力、以及处理复杂问题和突发事件的能力，工作业绩优良，善于带队伍；</w:t>
            </w:r>
            <w:r>
              <w:rPr>
                <w:rFonts w:hint="eastAsia" w:ascii="宋体" w:hAnsi="宋体" w:eastAsia="宋体" w:cs="仿宋_GB2312"/>
                <w:color w:val="000000"/>
                <w:sz w:val="24"/>
                <w:szCs w:val="24"/>
                <w:lang w:val="en-US" w:eastAsia="zh-CN"/>
              </w:rPr>
              <w:br w:type="textWrapping"/>
            </w:r>
            <w:r>
              <w:rPr>
                <w:rFonts w:hint="eastAsia" w:ascii="宋体" w:hAnsi="宋体" w:eastAsia="宋体" w:cs="仿宋_GB2312"/>
                <w:color w:val="000000"/>
                <w:sz w:val="24"/>
                <w:szCs w:val="24"/>
                <w:lang w:val="en-US" w:eastAsia="zh-CN"/>
              </w:rPr>
              <w:t>6.熟悉有关经济政策及法律法规，熟悉市场和相关行业情况，熟悉现代企业管理流程，担当作为，开拓进取。</w:t>
            </w:r>
            <w:r>
              <w:rPr>
                <w:rFonts w:hint="eastAsia" w:ascii="宋体" w:hAnsi="宋体" w:eastAsia="宋体" w:cs="仿宋_GB2312"/>
                <w:color w:val="000000"/>
                <w:sz w:val="24"/>
                <w:szCs w:val="24"/>
                <w:lang w:val="en-US" w:eastAsia="zh-CN"/>
              </w:rPr>
              <w:br w:type="textWrapping"/>
            </w:r>
          </w:p>
        </w:tc>
        <w:tc>
          <w:tcPr>
            <w:tcW w:w="705" w:type="dxa"/>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300" w:lineRule="exact"/>
              <w:jc w:val="center"/>
              <w:textAlignment w:val="auto"/>
              <w:rPr>
                <w:rFonts w:hint="eastAsia" w:cs="楷体_GB2312" w:asciiTheme="minorEastAsia" w:hAnsiTheme="minorEastAsia" w:eastAsiaTheme="minorEastAsia"/>
                <w:bCs w:val="0"/>
                <w:color w:val="000000" w:themeColor="text1"/>
                <w:kern w:val="0"/>
                <w:sz w:val="24"/>
                <w:szCs w:val="24"/>
                <w:lang w:val="en-US" w:eastAsia="zh-CN"/>
                <w14:textFill>
                  <w14:solidFill>
                    <w14:schemeClr w14:val="tx1"/>
                  </w14:solidFill>
                </w14:textFill>
              </w:rPr>
            </w:pPr>
            <w:r>
              <w:rPr>
                <w:rFonts w:hint="eastAsia" w:ascii="宋体" w:hAnsi="宋体" w:eastAsia="宋体" w:cs="楷体_GB2312"/>
                <w:bCs w:val="0"/>
                <w:color w:val="000000"/>
                <w:kern w:val="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5555" w:hRule="atLeast"/>
          <w:jc w:val="center"/>
        </w:trPr>
        <w:tc>
          <w:tcPr>
            <w:tcW w:w="810" w:type="dxa"/>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300" w:lineRule="exact"/>
              <w:jc w:val="center"/>
              <w:textAlignment w:val="auto"/>
              <w:rPr>
                <w:rFonts w:hint="eastAsia" w:cs="楷体_GB2312" w:asciiTheme="minorEastAsia" w:hAnsiTheme="minorEastAsia" w:eastAsiaTheme="minorEastAsia"/>
                <w:bCs w:val="0"/>
                <w:color w:val="000000" w:themeColor="text1"/>
                <w:kern w:val="0"/>
                <w:sz w:val="24"/>
                <w:szCs w:val="24"/>
                <w:lang w:eastAsia="zh-CN"/>
                <w14:textFill>
                  <w14:solidFill>
                    <w14:schemeClr w14:val="tx1"/>
                  </w14:solidFill>
                </w14:textFill>
              </w:rPr>
            </w:pPr>
            <w:r>
              <w:rPr>
                <w:rFonts w:hint="eastAsia" w:ascii="宋体" w:hAnsi="宋体" w:eastAsia="宋体" w:cs="楷体_GB2312"/>
                <w:bCs w:val="0"/>
                <w:color w:val="000000"/>
                <w:kern w:val="0"/>
                <w:sz w:val="24"/>
                <w:szCs w:val="24"/>
                <w:lang w:val="en-US" w:eastAsia="zh-CN"/>
              </w:rPr>
              <w:t>02</w:t>
            </w:r>
          </w:p>
        </w:tc>
        <w:tc>
          <w:tcPr>
            <w:tcW w:w="732" w:type="dxa"/>
            <w:vMerge w:val="continue"/>
            <w:shd w:val="clear" w:color="auto" w:fill="auto"/>
            <w:textDirection w:val="tbRlV"/>
            <w:vAlign w:val="center"/>
          </w:tcPr>
          <w:p>
            <w:pPr>
              <w:keepNext w:val="0"/>
              <w:keepLines w:val="0"/>
              <w:pageBreakBefore w:val="0"/>
              <w:widowControl/>
              <w:kinsoku/>
              <w:wordWrap/>
              <w:overflowPunct/>
              <w:topLinePunct w:val="0"/>
              <w:autoSpaceDE/>
              <w:autoSpaceDN/>
              <w:bidi w:val="0"/>
              <w:adjustRightInd w:val="0"/>
              <w:snapToGrid w:val="0"/>
              <w:spacing w:line="300" w:lineRule="exact"/>
              <w:ind w:right="113" w:rightChars="0" w:firstLine="240" w:firstLineChars="100"/>
              <w:textAlignment w:val="auto"/>
              <w:rPr>
                <w:rFonts w:hint="eastAsia" w:ascii="宋体" w:hAnsi="宋体" w:eastAsia="宋体" w:cs="仿宋_GB2312"/>
                <w:color w:val="000000"/>
                <w:sz w:val="24"/>
                <w:szCs w:val="24"/>
                <w:lang w:val="en-US" w:eastAsia="zh-CN"/>
              </w:rPr>
            </w:pPr>
          </w:p>
        </w:tc>
        <w:tc>
          <w:tcPr>
            <w:tcW w:w="1260" w:type="dxa"/>
            <w:shd w:val="clear" w:color="auto" w:fill="auto"/>
            <w:vAlign w:val="center"/>
          </w:tcPr>
          <w:p>
            <w:pPr>
              <w:keepNext w:val="0"/>
              <w:keepLines w:val="0"/>
              <w:pageBreakBefore w:val="0"/>
              <w:kinsoku/>
              <w:wordWrap/>
              <w:overflowPunct/>
              <w:topLinePunct w:val="0"/>
              <w:autoSpaceDE/>
              <w:autoSpaceDN/>
              <w:bidi w:val="0"/>
              <w:spacing w:line="300" w:lineRule="exact"/>
              <w:jc w:val="center"/>
              <w:textAlignment w:val="auto"/>
              <w:rPr>
                <w:rFonts w:hint="eastAsia" w:ascii="宋体" w:hAnsi="宋体" w:eastAsia="宋体" w:cs="仿宋_GB2312"/>
                <w:color w:val="000000"/>
                <w:sz w:val="24"/>
                <w:szCs w:val="24"/>
                <w:lang w:val="en-US" w:eastAsia="zh-CN"/>
              </w:rPr>
            </w:pPr>
            <w:r>
              <w:rPr>
                <w:rFonts w:hint="eastAsia" w:ascii="宋体" w:hAnsi="宋体" w:eastAsia="宋体" w:cs="仿宋_GB2312"/>
                <w:color w:val="000000"/>
                <w:sz w:val="24"/>
                <w:szCs w:val="24"/>
                <w:lang w:val="en-US" w:eastAsia="zh-CN"/>
              </w:rPr>
              <w:t>综合监督部</w:t>
            </w:r>
          </w:p>
          <w:p>
            <w:pPr>
              <w:keepNext w:val="0"/>
              <w:keepLines w:val="0"/>
              <w:pageBreakBefore w:val="0"/>
              <w:kinsoku/>
              <w:wordWrap/>
              <w:overflowPunct/>
              <w:topLinePunct w:val="0"/>
              <w:autoSpaceDE/>
              <w:autoSpaceDN/>
              <w:bidi w:val="0"/>
              <w:spacing w:line="300" w:lineRule="exact"/>
              <w:jc w:val="center"/>
              <w:textAlignment w:val="auto"/>
              <w:rPr>
                <w:rFonts w:hint="eastAsia" w:ascii="宋体" w:hAnsi="宋体" w:eastAsia="宋体" w:cs="仿宋_GB2312"/>
                <w:color w:val="000000"/>
                <w:sz w:val="24"/>
                <w:szCs w:val="24"/>
                <w:lang w:val="en-US" w:eastAsia="zh-CN"/>
              </w:rPr>
            </w:pPr>
            <w:r>
              <w:rPr>
                <w:rFonts w:hint="eastAsia" w:ascii="宋体" w:hAnsi="宋体" w:eastAsia="宋体" w:cs="仿宋_GB2312"/>
                <w:color w:val="000000"/>
                <w:sz w:val="24"/>
                <w:szCs w:val="24"/>
                <w:lang w:val="en-US" w:eastAsia="zh-CN"/>
              </w:rPr>
              <w:t>副部长</w:t>
            </w:r>
          </w:p>
        </w:tc>
        <w:tc>
          <w:tcPr>
            <w:tcW w:w="5675" w:type="dxa"/>
            <w:shd w:val="clear" w:color="auto" w:fill="auto"/>
            <w:vAlign w:val="center"/>
          </w:tcPr>
          <w:p>
            <w:pPr>
              <w:keepNext w:val="0"/>
              <w:keepLines w:val="0"/>
              <w:pageBreakBefore w:val="0"/>
              <w:kinsoku/>
              <w:wordWrap/>
              <w:overflowPunct/>
              <w:topLinePunct w:val="0"/>
              <w:autoSpaceDE/>
              <w:autoSpaceDN/>
              <w:bidi w:val="0"/>
              <w:spacing w:line="300" w:lineRule="exact"/>
              <w:textAlignment w:val="auto"/>
              <w:rPr>
                <w:rFonts w:hint="eastAsia" w:ascii="宋体" w:hAnsi="宋体" w:eastAsia="宋体" w:cs="仿宋_GB2312"/>
                <w:color w:val="000000"/>
                <w:sz w:val="24"/>
                <w:szCs w:val="24"/>
                <w:lang w:val="en-US" w:eastAsia="zh-CN"/>
              </w:rPr>
            </w:pPr>
            <w:r>
              <w:rPr>
                <w:rFonts w:hint="eastAsia" w:ascii="宋体" w:hAnsi="宋体" w:eastAsia="宋体" w:cs="仿宋_GB2312"/>
                <w:color w:val="000000"/>
                <w:sz w:val="24"/>
                <w:szCs w:val="24"/>
                <w:lang w:val="en-US" w:eastAsia="zh-CN"/>
              </w:rPr>
              <w:t>1.年龄45周岁及以下（1977年7月10日以后出生）；</w:t>
            </w:r>
          </w:p>
          <w:p>
            <w:pPr>
              <w:keepNext w:val="0"/>
              <w:keepLines w:val="0"/>
              <w:pageBreakBefore w:val="0"/>
              <w:kinsoku/>
              <w:wordWrap/>
              <w:overflowPunct/>
              <w:topLinePunct w:val="0"/>
              <w:autoSpaceDE/>
              <w:autoSpaceDN/>
              <w:bidi w:val="0"/>
              <w:spacing w:line="300" w:lineRule="exact"/>
              <w:textAlignment w:val="auto"/>
              <w:rPr>
                <w:rFonts w:hint="eastAsia" w:ascii="宋体" w:hAnsi="宋体" w:eastAsia="宋体" w:cs="仿宋_GB2312"/>
                <w:color w:val="000000"/>
                <w:sz w:val="24"/>
                <w:szCs w:val="24"/>
                <w:lang w:val="en-US" w:eastAsia="zh-CN"/>
              </w:rPr>
            </w:pPr>
            <w:r>
              <w:rPr>
                <w:rFonts w:hint="eastAsia" w:ascii="宋体" w:hAnsi="宋体" w:eastAsia="宋体" w:cs="仿宋_GB2312"/>
                <w:color w:val="000000"/>
                <w:sz w:val="24"/>
                <w:szCs w:val="24"/>
                <w:lang w:val="en-US" w:eastAsia="zh-CN"/>
              </w:rPr>
              <w:t>2.具有审计、金融、会计等经济类相关专业本科及以上学历；</w:t>
            </w:r>
          </w:p>
          <w:p>
            <w:pPr>
              <w:keepNext w:val="0"/>
              <w:keepLines w:val="0"/>
              <w:pageBreakBefore w:val="0"/>
              <w:kinsoku/>
              <w:wordWrap/>
              <w:overflowPunct/>
              <w:topLinePunct w:val="0"/>
              <w:autoSpaceDE/>
              <w:autoSpaceDN/>
              <w:bidi w:val="0"/>
              <w:spacing w:line="300" w:lineRule="exact"/>
              <w:textAlignment w:val="auto"/>
              <w:rPr>
                <w:rFonts w:hint="eastAsia" w:ascii="宋体" w:hAnsi="宋体" w:eastAsia="宋体" w:cs="仿宋_GB2312"/>
                <w:color w:val="000000"/>
                <w:sz w:val="24"/>
                <w:szCs w:val="24"/>
                <w:lang w:val="en-US" w:eastAsia="zh-CN"/>
              </w:rPr>
            </w:pPr>
            <w:r>
              <w:rPr>
                <w:rFonts w:hint="eastAsia" w:ascii="宋体" w:hAnsi="宋体" w:eastAsia="宋体" w:cs="仿宋_GB2312"/>
                <w:color w:val="000000"/>
                <w:sz w:val="24"/>
                <w:szCs w:val="24"/>
                <w:lang w:val="en-US" w:eastAsia="zh-CN"/>
              </w:rPr>
              <w:t>3.具有会计师事务所1年及以上工作经历或具有企业内部审计、内控岗位5年及以上工作经历；</w:t>
            </w:r>
          </w:p>
          <w:p>
            <w:pPr>
              <w:keepNext w:val="0"/>
              <w:keepLines w:val="0"/>
              <w:pageBreakBefore w:val="0"/>
              <w:kinsoku/>
              <w:wordWrap/>
              <w:overflowPunct/>
              <w:topLinePunct w:val="0"/>
              <w:autoSpaceDE/>
              <w:autoSpaceDN/>
              <w:bidi w:val="0"/>
              <w:spacing w:line="300" w:lineRule="exact"/>
              <w:textAlignment w:val="auto"/>
              <w:rPr>
                <w:rFonts w:hint="eastAsia" w:ascii="宋体" w:hAnsi="宋体" w:eastAsia="宋体" w:cs="仿宋_GB2312"/>
                <w:color w:val="000000"/>
                <w:sz w:val="24"/>
                <w:szCs w:val="24"/>
                <w:lang w:val="en-US" w:eastAsia="zh-CN"/>
              </w:rPr>
            </w:pPr>
            <w:r>
              <w:rPr>
                <w:rFonts w:hint="eastAsia" w:ascii="宋体" w:hAnsi="宋体" w:eastAsia="宋体" w:cs="仿宋_GB2312"/>
                <w:color w:val="000000"/>
                <w:sz w:val="24"/>
                <w:szCs w:val="24"/>
                <w:lang w:val="en-US" w:eastAsia="zh-CN"/>
              </w:rPr>
              <w:t>4.思维清晰敏捷，工作认真细致，作风严谨踏实；熟悉审计法律法规、政策和企业内部审计制度；</w:t>
            </w:r>
          </w:p>
          <w:p>
            <w:pPr>
              <w:keepNext w:val="0"/>
              <w:keepLines w:val="0"/>
              <w:pageBreakBefore w:val="0"/>
              <w:kinsoku/>
              <w:wordWrap/>
              <w:overflowPunct/>
              <w:topLinePunct w:val="0"/>
              <w:autoSpaceDE/>
              <w:autoSpaceDN/>
              <w:bidi w:val="0"/>
              <w:spacing w:line="300" w:lineRule="exact"/>
              <w:textAlignment w:val="auto"/>
              <w:rPr>
                <w:rFonts w:hint="eastAsia" w:ascii="宋体" w:hAnsi="宋体" w:eastAsia="宋体" w:cs="仿宋_GB2312"/>
                <w:color w:val="000000"/>
                <w:sz w:val="24"/>
                <w:szCs w:val="24"/>
                <w:lang w:val="en-US" w:eastAsia="zh-CN"/>
              </w:rPr>
            </w:pPr>
            <w:r>
              <w:rPr>
                <w:rFonts w:hint="eastAsia" w:ascii="宋体" w:hAnsi="宋体" w:eastAsia="宋体" w:cs="仿宋_GB2312"/>
                <w:color w:val="000000"/>
                <w:sz w:val="24"/>
                <w:szCs w:val="24"/>
                <w:lang w:val="en-US" w:eastAsia="zh-CN"/>
              </w:rPr>
              <w:t>5.具有扎实的审计业务功底，能独立完成国有企业内部审计计划的编制及指导，且具有良好的审计沟通协调、抗压能力和团队合作精神，能带领团队完成计划的实施工作；</w:t>
            </w:r>
          </w:p>
          <w:p>
            <w:pPr>
              <w:keepNext w:val="0"/>
              <w:keepLines w:val="0"/>
              <w:pageBreakBefore w:val="0"/>
              <w:kinsoku/>
              <w:wordWrap/>
              <w:overflowPunct/>
              <w:topLinePunct w:val="0"/>
              <w:autoSpaceDE/>
              <w:autoSpaceDN/>
              <w:bidi w:val="0"/>
              <w:spacing w:line="300" w:lineRule="exact"/>
              <w:textAlignment w:val="auto"/>
              <w:rPr>
                <w:rFonts w:hint="eastAsia" w:ascii="宋体" w:hAnsi="宋体" w:eastAsia="宋体" w:cs="仿宋_GB2312"/>
                <w:color w:val="000000"/>
                <w:sz w:val="24"/>
                <w:szCs w:val="24"/>
                <w:lang w:val="en-US" w:eastAsia="zh-CN"/>
              </w:rPr>
            </w:pPr>
            <w:r>
              <w:rPr>
                <w:rFonts w:hint="eastAsia" w:ascii="宋体" w:hAnsi="宋体" w:eastAsia="宋体" w:cs="仿宋_GB2312"/>
                <w:color w:val="000000"/>
                <w:sz w:val="24"/>
                <w:szCs w:val="24"/>
                <w:lang w:val="en-US" w:eastAsia="zh-CN"/>
              </w:rPr>
              <w:t>6.具有国企工作经历、CPA证书、高级会计师职称的优先。</w:t>
            </w:r>
          </w:p>
        </w:tc>
        <w:tc>
          <w:tcPr>
            <w:tcW w:w="705" w:type="dxa"/>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300" w:lineRule="exact"/>
              <w:jc w:val="center"/>
              <w:textAlignment w:val="auto"/>
              <w:rPr>
                <w:rFonts w:hint="default" w:cs="楷体_GB2312" w:asciiTheme="minorEastAsia" w:hAnsiTheme="minorEastAsia" w:eastAsiaTheme="minorEastAsia"/>
                <w:bCs w:val="0"/>
                <w:color w:val="000000" w:themeColor="text1"/>
                <w:kern w:val="0"/>
                <w:sz w:val="24"/>
                <w:szCs w:val="24"/>
                <w:lang w:val="en-US" w:eastAsia="zh-CN"/>
                <w14:textFill>
                  <w14:solidFill>
                    <w14:schemeClr w14:val="tx1"/>
                  </w14:solidFill>
                </w14:textFill>
              </w:rPr>
            </w:pPr>
            <w:r>
              <w:rPr>
                <w:rFonts w:hint="eastAsia" w:cs="楷体_GB2312" w:asciiTheme="minorEastAsia" w:hAnsiTheme="minorEastAsia" w:eastAsiaTheme="minorEastAsia"/>
                <w:bCs w:val="0"/>
                <w:color w:val="000000" w:themeColor="text1"/>
                <w:kern w:val="0"/>
                <w:sz w:val="24"/>
                <w:szCs w:val="24"/>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3880" w:hRule="atLeast"/>
          <w:jc w:val="center"/>
        </w:trPr>
        <w:tc>
          <w:tcPr>
            <w:tcW w:w="810" w:type="dxa"/>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300" w:lineRule="exact"/>
              <w:jc w:val="center"/>
              <w:textAlignment w:val="auto"/>
              <w:rPr>
                <w:rFonts w:hint="default" w:ascii="宋体" w:hAnsi="宋体" w:eastAsia="宋体" w:cs="楷体_GB2312"/>
                <w:bCs w:val="0"/>
                <w:color w:val="000000"/>
                <w:kern w:val="0"/>
                <w:sz w:val="24"/>
                <w:szCs w:val="24"/>
                <w:lang w:val="en-US" w:eastAsia="zh-CN"/>
              </w:rPr>
            </w:pPr>
            <w:r>
              <w:rPr>
                <w:rFonts w:hint="eastAsia" w:ascii="宋体" w:hAnsi="宋体" w:eastAsia="宋体" w:cs="楷体_GB2312"/>
                <w:bCs w:val="0"/>
                <w:color w:val="000000"/>
                <w:kern w:val="0"/>
                <w:sz w:val="24"/>
                <w:szCs w:val="24"/>
                <w:lang w:val="en-US" w:eastAsia="zh-CN"/>
              </w:rPr>
              <w:t>03</w:t>
            </w:r>
          </w:p>
        </w:tc>
        <w:tc>
          <w:tcPr>
            <w:tcW w:w="732" w:type="dxa"/>
            <w:vMerge w:val="restart"/>
            <w:shd w:val="clear" w:color="auto" w:fill="auto"/>
            <w:textDirection w:val="tbRlV"/>
            <w:vAlign w:val="center"/>
          </w:tcPr>
          <w:p>
            <w:pPr>
              <w:keepNext w:val="0"/>
              <w:keepLines w:val="0"/>
              <w:pageBreakBefore w:val="0"/>
              <w:widowControl/>
              <w:kinsoku/>
              <w:wordWrap/>
              <w:overflowPunct/>
              <w:topLinePunct w:val="0"/>
              <w:autoSpaceDE/>
              <w:autoSpaceDN/>
              <w:bidi w:val="0"/>
              <w:adjustRightInd w:val="0"/>
              <w:snapToGrid w:val="0"/>
              <w:spacing w:line="300" w:lineRule="exact"/>
              <w:ind w:right="113" w:rightChars="0" w:firstLine="240" w:firstLineChars="100"/>
              <w:jc w:val="center"/>
              <w:textAlignment w:val="auto"/>
              <w:rPr>
                <w:rFonts w:hint="eastAsia" w:ascii="宋体" w:hAnsi="宋体" w:eastAsia="宋体" w:cs="仿宋_GB2312"/>
                <w:color w:val="000000"/>
                <w:sz w:val="24"/>
                <w:szCs w:val="24"/>
                <w:lang w:val="en-US" w:eastAsia="zh-CN"/>
              </w:rPr>
            </w:pPr>
            <w:r>
              <w:rPr>
                <w:rFonts w:hint="eastAsia" w:ascii="宋体" w:hAnsi="宋体" w:eastAsia="宋体" w:cs="仿宋_GB2312"/>
                <w:color w:val="000000"/>
                <w:sz w:val="24"/>
                <w:szCs w:val="24"/>
                <w:lang w:val="en-US" w:eastAsia="zh-CN"/>
              </w:rPr>
              <w:t>绍兴市产业发展集团有限公司</w:t>
            </w:r>
          </w:p>
        </w:tc>
        <w:tc>
          <w:tcPr>
            <w:tcW w:w="1260" w:type="dxa"/>
            <w:shd w:val="clear" w:color="auto" w:fill="auto"/>
            <w:vAlign w:val="center"/>
          </w:tcPr>
          <w:p>
            <w:pPr>
              <w:widowControl/>
              <w:shd w:val="clear"/>
              <w:adjustRightInd w:val="0"/>
              <w:snapToGrid w:val="0"/>
              <w:spacing w:line="360" w:lineRule="exact"/>
              <w:jc w:val="center"/>
              <w:rPr>
                <w:rFonts w:hint="eastAsia" w:asciiTheme="minorEastAsia" w:hAnsiTheme="minorEastAsia" w:eastAsiaTheme="minorEastAsia" w:cstheme="minorEastAsia"/>
                <w:color w:val="auto"/>
                <w:kern w:val="0"/>
                <w:sz w:val="24"/>
                <w:lang w:val="en-US" w:eastAsia="zh-CN"/>
              </w:rPr>
            </w:pPr>
            <w:r>
              <w:rPr>
                <w:rFonts w:hint="eastAsia" w:asciiTheme="minorEastAsia" w:hAnsiTheme="minorEastAsia" w:eastAsiaTheme="minorEastAsia" w:cstheme="minorEastAsia"/>
                <w:color w:val="auto"/>
                <w:kern w:val="0"/>
                <w:sz w:val="24"/>
                <w:lang w:eastAsia="zh-CN"/>
              </w:rPr>
              <w:t>投资分析</w:t>
            </w:r>
          </w:p>
        </w:tc>
        <w:tc>
          <w:tcPr>
            <w:tcW w:w="5675" w:type="dxa"/>
            <w:shd w:val="clear" w:color="auto" w:fill="auto"/>
            <w:vAlign w:val="center"/>
          </w:tcPr>
          <w:p>
            <w:pPr>
              <w:widowControl/>
              <w:shd w:val="clear"/>
              <w:adjustRightInd w:val="0"/>
              <w:snapToGrid w:val="0"/>
              <w:spacing w:line="360" w:lineRule="exact"/>
              <w:jc w:val="left"/>
              <w:rPr>
                <w:rFonts w:hint="eastAsia" w:asciiTheme="minorEastAsia" w:hAnsiTheme="minorEastAsia" w:eastAsiaTheme="minorEastAsia" w:cstheme="minorEastAsia"/>
                <w:color w:val="auto"/>
                <w:kern w:val="0"/>
                <w:sz w:val="24"/>
                <w:lang w:eastAsia="zh-CN"/>
              </w:rPr>
            </w:pPr>
            <w:r>
              <w:rPr>
                <w:rFonts w:hint="eastAsia" w:ascii="仿宋" w:hAnsi="仿宋" w:eastAsia="仿宋" w:cs="仿宋"/>
                <w:bCs/>
                <w:color w:val="000000" w:themeColor="text1"/>
                <w:spacing w:val="-6"/>
                <w:kern w:val="0"/>
                <w:sz w:val="24"/>
                <w14:textFill>
                  <w14:solidFill>
                    <w14:schemeClr w14:val="tx1"/>
                  </w14:solidFill>
                </w14:textFill>
              </w:rPr>
              <w:t>1</w:t>
            </w:r>
            <w:r>
              <w:rPr>
                <w:rFonts w:hint="eastAsia" w:asciiTheme="minorEastAsia" w:hAnsiTheme="minorEastAsia" w:eastAsiaTheme="minorEastAsia" w:cstheme="minorEastAsia"/>
                <w:color w:val="auto"/>
                <w:kern w:val="0"/>
                <w:sz w:val="24"/>
                <w:lang w:eastAsia="zh-CN"/>
              </w:rPr>
              <w:t>.年龄35周岁及以下</w:t>
            </w:r>
            <w:r>
              <w:rPr>
                <w:rFonts w:hint="eastAsia" w:asciiTheme="minorEastAsia" w:hAnsiTheme="minorEastAsia" w:eastAsiaTheme="minorEastAsia" w:cstheme="minorEastAsia"/>
                <w:color w:val="auto"/>
                <w:kern w:val="0"/>
                <w:sz w:val="24"/>
                <w:lang w:val="en-US" w:eastAsia="zh-CN"/>
              </w:rPr>
              <w:t>（1987年7月10日以后出生）</w:t>
            </w:r>
            <w:r>
              <w:rPr>
                <w:rFonts w:hint="eastAsia" w:asciiTheme="minorEastAsia" w:hAnsiTheme="minorEastAsia" w:eastAsiaTheme="minorEastAsia" w:cstheme="minorEastAsia"/>
                <w:color w:val="auto"/>
                <w:kern w:val="0"/>
                <w:sz w:val="24"/>
                <w:lang w:eastAsia="zh-CN"/>
              </w:rPr>
              <w:t>；</w:t>
            </w:r>
          </w:p>
          <w:p>
            <w:pPr>
              <w:widowControl/>
              <w:shd w:val="clear"/>
              <w:adjustRightInd w:val="0"/>
              <w:snapToGrid w:val="0"/>
              <w:spacing w:line="360" w:lineRule="exact"/>
              <w:jc w:val="left"/>
              <w:rPr>
                <w:rFonts w:hint="eastAsia" w:asciiTheme="minorEastAsia" w:hAnsiTheme="minorEastAsia" w:eastAsiaTheme="minorEastAsia" w:cstheme="minorEastAsia"/>
                <w:color w:val="auto"/>
                <w:kern w:val="0"/>
                <w:sz w:val="24"/>
                <w:lang w:eastAsia="zh-CN"/>
              </w:rPr>
            </w:pPr>
            <w:r>
              <w:rPr>
                <w:rFonts w:hint="eastAsia" w:asciiTheme="minorEastAsia" w:hAnsiTheme="minorEastAsia" w:eastAsiaTheme="minorEastAsia" w:cstheme="minorEastAsia"/>
                <w:color w:val="auto"/>
                <w:kern w:val="0"/>
                <w:sz w:val="24"/>
                <w:lang w:val="en-US" w:eastAsia="zh-CN"/>
              </w:rPr>
              <w:t>2.</w:t>
            </w:r>
            <w:r>
              <w:rPr>
                <w:rFonts w:hint="eastAsia" w:asciiTheme="minorEastAsia" w:hAnsiTheme="minorEastAsia" w:eastAsiaTheme="minorEastAsia" w:cstheme="minorEastAsia"/>
                <w:color w:val="auto"/>
                <w:kern w:val="0"/>
                <w:sz w:val="24"/>
                <w:lang w:eastAsia="zh-CN"/>
              </w:rPr>
              <w:t>具有研究生及以上学历，专业不限，并具有证券或基金从业资格证书；</w:t>
            </w:r>
          </w:p>
          <w:p>
            <w:pPr>
              <w:widowControl/>
              <w:shd w:val="clear"/>
              <w:adjustRightInd w:val="0"/>
              <w:snapToGrid w:val="0"/>
              <w:spacing w:line="360" w:lineRule="exact"/>
              <w:jc w:val="left"/>
              <w:rPr>
                <w:rFonts w:hint="eastAsia" w:asciiTheme="minorEastAsia" w:hAnsiTheme="minorEastAsia" w:eastAsiaTheme="minorEastAsia" w:cstheme="minorEastAsia"/>
                <w:color w:val="auto"/>
                <w:kern w:val="0"/>
                <w:sz w:val="24"/>
                <w:lang w:eastAsia="zh-CN"/>
              </w:rPr>
            </w:pPr>
            <w:r>
              <w:rPr>
                <w:rFonts w:hint="eastAsia" w:asciiTheme="minorEastAsia" w:hAnsiTheme="minorEastAsia" w:eastAsiaTheme="minorEastAsia" w:cstheme="minorEastAsia"/>
                <w:color w:val="auto"/>
                <w:kern w:val="0"/>
                <w:sz w:val="24"/>
                <w:lang w:val="en-US" w:eastAsia="zh-CN"/>
              </w:rPr>
              <w:t>3.</w:t>
            </w:r>
            <w:r>
              <w:rPr>
                <w:rFonts w:hint="eastAsia" w:asciiTheme="minorEastAsia" w:hAnsiTheme="minorEastAsia" w:eastAsiaTheme="minorEastAsia" w:cstheme="minorEastAsia"/>
                <w:color w:val="auto"/>
                <w:kern w:val="0"/>
                <w:sz w:val="24"/>
                <w:lang w:eastAsia="zh-CN"/>
              </w:rPr>
              <w:t>具有三年及以上金融等相关专业分析研究工作经历，在所研究领域有较突出的业绩，并能提供相关证明材料；</w:t>
            </w:r>
          </w:p>
          <w:p>
            <w:pPr>
              <w:widowControl/>
              <w:shd w:val="clear"/>
              <w:adjustRightInd w:val="0"/>
              <w:snapToGrid w:val="0"/>
              <w:spacing w:line="360" w:lineRule="exact"/>
              <w:jc w:val="left"/>
              <w:rPr>
                <w:rFonts w:hint="eastAsia" w:asciiTheme="minorEastAsia" w:hAnsiTheme="minorEastAsia" w:eastAsiaTheme="minorEastAsia" w:cstheme="minorEastAsia"/>
                <w:color w:val="auto"/>
                <w:kern w:val="0"/>
                <w:sz w:val="24"/>
                <w:lang w:eastAsia="zh-CN"/>
              </w:rPr>
            </w:pPr>
            <w:r>
              <w:rPr>
                <w:rFonts w:hint="eastAsia" w:asciiTheme="minorEastAsia" w:hAnsiTheme="minorEastAsia" w:eastAsiaTheme="minorEastAsia" w:cstheme="minorEastAsia"/>
                <w:color w:val="auto"/>
                <w:kern w:val="0"/>
                <w:sz w:val="24"/>
                <w:lang w:val="en-US" w:eastAsia="zh-CN"/>
              </w:rPr>
              <w:t>4.</w:t>
            </w:r>
            <w:r>
              <w:rPr>
                <w:rFonts w:hint="eastAsia" w:asciiTheme="minorEastAsia" w:hAnsiTheme="minorEastAsia" w:eastAsiaTheme="minorEastAsia" w:cstheme="minorEastAsia"/>
                <w:color w:val="auto"/>
                <w:kern w:val="0"/>
                <w:sz w:val="24"/>
                <w:lang w:eastAsia="zh-CN"/>
              </w:rPr>
              <w:t>工作严谨，具有良好的团队合作、沟通协调能力和扎实的文字能力，能独立撰写分析报告；</w:t>
            </w:r>
          </w:p>
          <w:p>
            <w:pPr>
              <w:widowControl/>
              <w:shd w:val="clear"/>
              <w:adjustRightInd w:val="0"/>
              <w:snapToGrid w:val="0"/>
              <w:spacing w:line="360" w:lineRule="exact"/>
              <w:jc w:val="left"/>
              <w:rPr>
                <w:rFonts w:hint="eastAsia" w:asciiTheme="minorEastAsia" w:hAnsiTheme="minorEastAsia" w:eastAsiaTheme="minorEastAsia" w:cstheme="minorEastAsia"/>
                <w:color w:val="auto"/>
                <w:kern w:val="0"/>
                <w:sz w:val="24"/>
                <w:lang w:val="en-US" w:eastAsia="zh-CN"/>
              </w:rPr>
            </w:pPr>
            <w:r>
              <w:rPr>
                <w:rFonts w:hint="eastAsia" w:asciiTheme="minorEastAsia" w:hAnsiTheme="minorEastAsia" w:eastAsiaTheme="minorEastAsia" w:cstheme="minorEastAsia"/>
                <w:color w:val="auto"/>
                <w:kern w:val="0"/>
                <w:sz w:val="24"/>
                <w:lang w:eastAsia="zh-CN"/>
              </w:rPr>
              <w:t>5.能服从公司出差安排，适应外地出差；</w:t>
            </w:r>
            <w:r>
              <w:rPr>
                <w:rFonts w:hint="eastAsia" w:asciiTheme="minorEastAsia" w:hAnsiTheme="minorEastAsia" w:eastAsiaTheme="minorEastAsia" w:cstheme="minorEastAsia"/>
                <w:color w:val="auto"/>
                <w:kern w:val="0"/>
                <w:sz w:val="24"/>
                <w:lang w:val="en-US" w:eastAsia="zh-CN"/>
              </w:rPr>
              <w:t xml:space="preserve">            6.具有</w:t>
            </w:r>
            <w:r>
              <w:rPr>
                <w:rFonts w:hint="eastAsia" w:asciiTheme="minorEastAsia" w:hAnsiTheme="minorEastAsia" w:eastAsiaTheme="minorEastAsia" w:cstheme="minorEastAsia"/>
                <w:color w:val="auto"/>
                <w:kern w:val="0"/>
                <w:sz w:val="24"/>
                <w:lang w:eastAsia="zh-CN"/>
              </w:rPr>
              <w:t>注册会计师CPA、特许金融分析师CFA，且表现良好者优先。</w:t>
            </w:r>
          </w:p>
        </w:tc>
        <w:tc>
          <w:tcPr>
            <w:tcW w:w="705" w:type="dxa"/>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300" w:lineRule="exact"/>
              <w:jc w:val="center"/>
              <w:textAlignment w:val="auto"/>
              <w:rPr>
                <w:rFonts w:hint="default" w:cs="楷体_GB2312" w:asciiTheme="minorEastAsia" w:hAnsiTheme="minorEastAsia" w:eastAsiaTheme="minorEastAsia"/>
                <w:bCs w:val="0"/>
                <w:color w:val="000000" w:themeColor="text1"/>
                <w:kern w:val="0"/>
                <w:sz w:val="24"/>
                <w:szCs w:val="24"/>
                <w:lang w:val="en-US" w:eastAsia="zh-CN"/>
                <w14:textFill>
                  <w14:solidFill>
                    <w14:schemeClr w14:val="tx1"/>
                  </w14:solidFill>
                </w14:textFill>
              </w:rPr>
            </w:pPr>
            <w:r>
              <w:rPr>
                <w:rFonts w:hint="eastAsia" w:cs="楷体_GB2312" w:asciiTheme="minorEastAsia" w:hAnsiTheme="minorEastAsia" w:eastAsiaTheme="minorEastAsia"/>
                <w:bCs w:val="0"/>
                <w:color w:val="000000" w:themeColor="text1"/>
                <w:kern w:val="0"/>
                <w:sz w:val="24"/>
                <w:szCs w:val="24"/>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3970" w:hRule="atLeast"/>
          <w:jc w:val="center"/>
        </w:trPr>
        <w:tc>
          <w:tcPr>
            <w:tcW w:w="810" w:type="dxa"/>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300" w:lineRule="exact"/>
              <w:jc w:val="center"/>
              <w:textAlignment w:val="auto"/>
              <w:rPr>
                <w:rFonts w:hint="default" w:ascii="宋体" w:hAnsi="宋体" w:eastAsia="宋体" w:cs="楷体_GB2312"/>
                <w:bCs w:val="0"/>
                <w:color w:val="000000"/>
                <w:kern w:val="0"/>
                <w:sz w:val="24"/>
                <w:szCs w:val="24"/>
                <w:lang w:val="en-US" w:eastAsia="zh-CN"/>
              </w:rPr>
            </w:pPr>
            <w:r>
              <w:rPr>
                <w:rFonts w:hint="eastAsia" w:ascii="宋体" w:hAnsi="宋体" w:eastAsia="宋体" w:cs="楷体_GB2312"/>
                <w:bCs w:val="0"/>
                <w:color w:val="000000"/>
                <w:kern w:val="0"/>
                <w:sz w:val="24"/>
                <w:szCs w:val="24"/>
                <w:lang w:val="en-US" w:eastAsia="zh-CN"/>
              </w:rPr>
              <w:t>04</w:t>
            </w:r>
          </w:p>
        </w:tc>
        <w:tc>
          <w:tcPr>
            <w:tcW w:w="732" w:type="dxa"/>
            <w:vMerge w:val="continue"/>
            <w:shd w:val="clear" w:color="auto" w:fill="auto"/>
            <w:textDirection w:val="tbRlV"/>
            <w:vAlign w:val="center"/>
          </w:tcPr>
          <w:p>
            <w:pPr>
              <w:keepNext w:val="0"/>
              <w:keepLines w:val="0"/>
              <w:pageBreakBefore w:val="0"/>
              <w:widowControl/>
              <w:kinsoku/>
              <w:wordWrap/>
              <w:overflowPunct/>
              <w:topLinePunct w:val="0"/>
              <w:autoSpaceDE/>
              <w:autoSpaceDN/>
              <w:bidi w:val="0"/>
              <w:adjustRightInd w:val="0"/>
              <w:snapToGrid w:val="0"/>
              <w:spacing w:line="300" w:lineRule="exact"/>
              <w:ind w:right="113" w:rightChars="0" w:firstLine="240" w:firstLineChars="100"/>
              <w:textAlignment w:val="auto"/>
              <w:rPr>
                <w:rFonts w:hint="eastAsia" w:ascii="宋体" w:hAnsi="宋体" w:eastAsia="宋体" w:cs="仿宋_GB2312"/>
                <w:color w:val="000000"/>
                <w:sz w:val="24"/>
                <w:szCs w:val="24"/>
                <w:lang w:val="en-US" w:eastAsia="zh-CN"/>
              </w:rPr>
            </w:pPr>
          </w:p>
        </w:tc>
        <w:tc>
          <w:tcPr>
            <w:tcW w:w="1260" w:type="dxa"/>
            <w:shd w:val="clear" w:color="auto" w:fill="auto"/>
            <w:vAlign w:val="center"/>
          </w:tcPr>
          <w:p>
            <w:pPr>
              <w:widowControl/>
              <w:shd w:val="clear"/>
              <w:adjustRightInd w:val="0"/>
              <w:snapToGrid w:val="0"/>
              <w:spacing w:line="360" w:lineRule="exact"/>
              <w:jc w:val="center"/>
              <w:rPr>
                <w:rFonts w:hint="eastAsia" w:asciiTheme="minorEastAsia" w:hAnsiTheme="minorEastAsia" w:eastAsiaTheme="minorEastAsia" w:cstheme="minorEastAsia"/>
                <w:color w:val="auto"/>
                <w:kern w:val="0"/>
                <w:sz w:val="24"/>
                <w:lang w:val="en-US" w:eastAsia="zh-CN"/>
              </w:rPr>
            </w:pPr>
            <w:r>
              <w:rPr>
                <w:rFonts w:hint="eastAsia" w:asciiTheme="minorEastAsia" w:hAnsiTheme="minorEastAsia" w:eastAsiaTheme="minorEastAsia" w:cstheme="minorEastAsia"/>
                <w:color w:val="auto"/>
                <w:kern w:val="0"/>
                <w:sz w:val="24"/>
                <w:lang w:eastAsia="zh-CN"/>
              </w:rPr>
              <w:t>风险控制</w:t>
            </w:r>
          </w:p>
        </w:tc>
        <w:tc>
          <w:tcPr>
            <w:tcW w:w="5675" w:type="dxa"/>
            <w:shd w:val="clear" w:color="auto" w:fill="auto"/>
            <w:vAlign w:val="center"/>
          </w:tcPr>
          <w:p>
            <w:pPr>
              <w:widowControl/>
              <w:shd w:val="clear"/>
              <w:adjustRightInd w:val="0"/>
              <w:snapToGrid w:val="0"/>
              <w:spacing w:line="360" w:lineRule="exact"/>
              <w:jc w:val="left"/>
              <w:rPr>
                <w:rFonts w:hint="eastAsia" w:asciiTheme="minorEastAsia" w:hAnsiTheme="minorEastAsia" w:eastAsiaTheme="minorEastAsia" w:cstheme="minorEastAsia"/>
                <w:color w:val="auto"/>
                <w:kern w:val="0"/>
                <w:sz w:val="24"/>
                <w:lang w:val="en-US" w:eastAsia="zh-CN"/>
              </w:rPr>
            </w:pPr>
            <w:r>
              <w:rPr>
                <w:rFonts w:hint="eastAsia" w:asciiTheme="minorEastAsia" w:hAnsiTheme="minorEastAsia" w:eastAsiaTheme="minorEastAsia" w:cstheme="minorEastAsia"/>
                <w:color w:val="auto"/>
                <w:kern w:val="0"/>
                <w:sz w:val="24"/>
                <w:lang w:eastAsia="zh-CN"/>
              </w:rPr>
              <w:t>1.35周</w:t>
            </w:r>
            <w:r>
              <w:rPr>
                <w:rFonts w:hint="eastAsia" w:asciiTheme="minorEastAsia" w:hAnsiTheme="minorEastAsia" w:eastAsiaTheme="minorEastAsia" w:cstheme="minorEastAsia"/>
                <w:color w:val="auto"/>
                <w:kern w:val="0"/>
                <w:sz w:val="24"/>
                <w:lang w:val="en-US" w:eastAsia="zh-CN"/>
              </w:rPr>
              <w:t>岁及以下（1987年7月10日以后出生）；</w:t>
            </w:r>
          </w:p>
          <w:p>
            <w:pPr>
              <w:widowControl/>
              <w:shd w:val="clear"/>
              <w:adjustRightInd w:val="0"/>
              <w:snapToGrid w:val="0"/>
              <w:spacing w:line="360" w:lineRule="exact"/>
              <w:jc w:val="left"/>
              <w:rPr>
                <w:rFonts w:hint="eastAsia" w:asciiTheme="minorEastAsia" w:hAnsiTheme="minorEastAsia" w:eastAsiaTheme="minorEastAsia" w:cstheme="minorEastAsia"/>
                <w:color w:val="auto"/>
                <w:kern w:val="0"/>
                <w:sz w:val="24"/>
                <w:lang w:val="en-US" w:eastAsia="zh-CN"/>
              </w:rPr>
            </w:pPr>
            <w:r>
              <w:rPr>
                <w:rFonts w:hint="eastAsia" w:asciiTheme="minorEastAsia" w:hAnsiTheme="minorEastAsia" w:eastAsiaTheme="minorEastAsia" w:cstheme="minorEastAsia"/>
                <w:color w:val="auto"/>
                <w:kern w:val="0"/>
                <w:sz w:val="24"/>
                <w:lang w:val="en-US" w:eastAsia="zh-CN"/>
              </w:rPr>
              <w:t>2.具有法学类等相关专业研究生及以上学历，并具有法律职业资格证书；</w:t>
            </w:r>
          </w:p>
          <w:p>
            <w:pPr>
              <w:widowControl/>
              <w:shd w:val="clear"/>
              <w:adjustRightInd w:val="0"/>
              <w:snapToGrid w:val="0"/>
              <w:spacing w:line="360" w:lineRule="exact"/>
              <w:jc w:val="left"/>
              <w:rPr>
                <w:rFonts w:hint="eastAsia" w:asciiTheme="minorEastAsia" w:hAnsiTheme="minorEastAsia" w:eastAsiaTheme="minorEastAsia" w:cstheme="minorEastAsia"/>
                <w:color w:val="auto"/>
                <w:kern w:val="0"/>
                <w:sz w:val="24"/>
                <w:lang w:eastAsia="zh-CN"/>
              </w:rPr>
            </w:pPr>
            <w:r>
              <w:rPr>
                <w:rFonts w:hint="eastAsia" w:asciiTheme="minorEastAsia" w:hAnsiTheme="minorEastAsia" w:eastAsiaTheme="minorEastAsia" w:cstheme="minorEastAsia"/>
                <w:color w:val="auto"/>
                <w:kern w:val="0"/>
                <w:sz w:val="24"/>
                <w:lang w:val="en-US" w:eastAsia="zh-CN"/>
              </w:rPr>
              <w:t>3.具有3年及以上法务、风控等相关工作经验，且具有丰富的金融投资管理知识，熟悉股权投资、基金管理、类金融业务流</w:t>
            </w:r>
            <w:r>
              <w:rPr>
                <w:rFonts w:hint="eastAsia" w:asciiTheme="minorEastAsia" w:hAnsiTheme="minorEastAsia" w:eastAsiaTheme="minorEastAsia" w:cstheme="minorEastAsia"/>
                <w:color w:val="auto"/>
                <w:kern w:val="0"/>
                <w:sz w:val="24"/>
                <w:lang w:eastAsia="zh-CN"/>
              </w:rPr>
              <w:t>程、法律法规和国家相关政策；</w:t>
            </w:r>
          </w:p>
          <w:p>
            <w:pPr>
              <w:widowControl/>
              <w:shd w:val="clear"/>
              <w:adjustRightInd w:val="0"/>
              <w:snapToGrid w:val="0"/>
              <w:spacing w:line="360" w:lineRule="exact"/>
              <w:jc w:val="left"/>
              <w:rPr>
                <w:rFonts w:hint="eastAsia" w:asciiTheme="minorEastAsia" w:hAnsiTheme="minorEastAsia" w:eastAsiaTheme="minorEastAsia" w:cstheme="minorEastAsia"/>
                <w:color w:val="auto"/>
                <w:kern w:val="0"/>
                <w:sz w:val="24"/>
                <w:lang w:eastAsia="zh-CN"/>
              </w:rPr>
            </w:pPr>
            <w:r>
              <w:rPr>
                <w:rFonts w:hint="eastAsia" w:asciiTheme="minorEastAsia" w:hAnsiTheme="minorEastAsia" w:eastAsiaTheme="minorEastAsia" w:cstheme="minorEastAsia"/>
                <w:color w:val="auto"/>
                <w:kern w:val="0"/>
                <w:sz w:val="24"/>
                <w:lang w:val="en-US" w:eastAsia="zh-CN"/>
              </w:rPr>
              <w:t>4</w:t>
            </w:r>
            <w:r>
              <w:rPr>
                <w:rFonts w:hint="eastAsia" w:asciiTheme="minorEastAsia" w:hAnsiTheme="minorEastAsia" w:eastAsiaTheme="minorEastAsia" w:cstheme="minorEastAsia"/>
                <w:color w:val="auto"/>
                <w:kern w:val="0"/>
                <w:sz w:val="24"/>
                <w:lang w:eastAsia="zh-CN"/>
              </w:rPr>
              <w:t>.工作严谨，具有良好的团队合作、沟通协调能力和独立审查项目、分析企业法务信息、客观评价项目风险、撰写尽调报告的能力；</w:t>
            </w:r>
          </w:p>
          <w:p>
            <w:pPr>
              <w:widowControl/>
              <w:shd w:val="clear"/>
              <w:adjustRightInd w:val="0"/>
              <w:snapToGrid w:val="0"/>
              <w:spacing w:line="360" w:lineRule="exact"/>
              <w:jc w:val="left"/>
              <w:rPr>
                <w:rFonts w:hint="eastAsia" w:asciiTheme="minorEastAsia" w:hAnsiTheme="minorEastAsia" w:eastAsiaTheme="minorEastAsia" w:cstheme="minorEastAsia"/>
                <w:color w:val="auto"/>
                <w:kern w:val="0"/>
                <w:sz w:val="24"/>
                <w:lang w:val="en-US" w:eastAsia="zh-CN"/>
              </w:rPr>
            </w:pPr>
            <w:r>
              <w:rPr>
                <w:rFonts w:hint="eastAsia" w:asciiTheme="minorEastAsia" w:hAnsiTheme="minorEastAsia" w:eastAsiaTheme="minorEastAsia" w:cstheme="minorEastAsia"/>
                <w:color w:val="auto"/>
                <w:kern w:val="0"/>
                <w:sz w:val="24"/>
                <w:lang w:val="en-US" w:eastAsia="zh-CN"/>
              </w:rPr>
              <w:t>5.</w:t>
            </w:r>
            <w:r>
              <w:rPr>
                <w:rFonts w:hint="eastAsia" w:asciiTheme="minorEastAsia" w:hAnsiTheme="minorEastAsia" w:eastAsiaTheme="minorEastAsia" w:cstheme="minorEastAsia"/>
                <w:color w:val="auto"/>
                <w:kern w:val="0"/>
                <w:sz w:val="24"/>
                <w:lang w:eastAsia="zh-CN"/>
              </w:rPr>
              <w:t>能服从公司出差安排，适应外地出差。</w:t>
            </w:r>
          </w:p>
        </w:tc>
        <w:tc>
          <w:tcPr>
            <w:tcW w:w="705" w:type="dxa"/>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300" w:lineRule="exact"/>
              <w:jc w:val="center"/>
              <w:textAlignment w:val="auto"/>
              <w:rPr>
                <w:rFonts w:hint="default" w:cs="楷体_GB2312" w:asciiTheme="minorEastAsia" w:hAnsiTheme="minorEastAsia" w:eastAsiaTheme="minorEastAsia"/>
                <w:bCs w:val="0"/>
                <w:color w:val="000000" w:themeColor="text1"/>
                <w:kern w:val="0"/>
                <w:sz w:val="24"/>
                <w:szCs w:val="24"/>
                <w:lang w:val="en-US" w:eastAsia="zh-CN"/>
                <w14:textFill>
                  <w14:solidFill>
                    <w14:schemeClr w14:val="tx1"/>
                  </w14:solidFill>
                </w14:textFill>
              </w:rPr>
            </w:pPr>
            <w:r>
              <w:rPr>
                <w:rFonts w:hint="eastAsia" w:cs="楷体_GB2312" w:asciiTheme="minorEastAsia" w:hAnsiTheme="minorEastAsia" w:eastAsiaTheme="minorEastAsia"/>
                <w:bCs w:val="0"/>
                <w:color w:val="000000" w:themeColor="text1"/>
                <w:kern w:val="0"/>
                <w:sz w:val="24"/>
                <w:szCs w:val="24"/>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00" w:hRule="atLeast"/>
          <w:jc w:val="center"/>
        </w:trPr>
        <w:tc>
          <w:tcPr>
            <w:tcW w:w="810" w:type="dxa"/>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300" w:lineRule="exact"/>
              <w:jc w:val="center"/>
              <w:textAlignment w:val="auto"/>
              <w:rPr>
                <w:rFonts w:hint="default" w:ascii="宋体" w:hAnsi="宋体" w:eastAsia="宋体" w:cs="楷体_GB2312"/>
                <w:bCs w:val="0"/>
                <w:color w:val="000000"/>
                <w:kern w:val="0"/>
                <w:sz w:val="24"/>
                <w:szCs w:val="24"/>
                <w:lang w:val="en-US" w:eastAsia="zh-CN"/>
              </w:rPr>
            </w:pPr>
            <w:r>
              <w:rPr>
                <w:rFonts w:hint="eastAsia" w:ascii="宋体" w:hAnsi="宋体" w:eastAsia="宋体" w:cs="楷体_GB2312"/>
                <w:bCs w:val="0"/>
                <w:color w:val="000000"/>
                <w:kern w:val="0"/>
                <w:sz w:val="24"/>
                <w:szCs w:val="24"/>
                <w:lang w:val="en-US" w:eastAsia="zh-CN"/>
              </w:rPr>
              <w:t>05</w:t>
            </w:r>
          </w:p>
        </w:tc>
        <w:tc>
          <w:tcPr>
            <w:tcW w:w="732" w:type="dxa"/>
            <w:shd w:val="clear" w:color="auto" w:fill="auto"/>
            <w:textDirection w:val="tbRlV"/>
            <w:vAlign w:val="center"/>
          </w:tcPr>
          <w:p>
            <w:pPr>
              <w:widowControl/>
              <w:shd w:val="clear"/>
              <w:adjustRightInd w:val="0"/>
              <w:snapToGrid w:val="0"/>
              <w:spacing w:line="360" w:lineRule="exact"/>
              <w:ind w:left="113" w:leftChars="0" w:right="113" w:rightChars="0"/>
              <w:jc w:val="center"/>
              <w:rPr>
                <w:rFonts w:hint="eastAsia" w:ascii="宋体" w:hAnsi="宋体" w:eastAsia="宋体" w:cs="仿宋_GB2312"/>
                <w:color w:val="000000"/>
                <w:sz w:val="24"/>
                <w:szCs w:val="24"/>
                <w:lang w:val="en-US" w:eastAsia="zh-CN"/>
              </w:rPr>
            </w:pPr>
            <w:r>
              <w:rPr>
                <w:rFonts w:hint="eastAsia" w:cs="楷体_GB2312" w:asciiTheme="minorEastAsia" w:hAnsiTheme="minorEastAsia" w:eastAsiaTheme="minorEastAsia"/>
                <w:bCs w:val="0"/>
                <w:color w:val="000000" w:themeColor="text1"/>
                <w:kern w:val="0"/>
                <w:sz w:val="24"/>
                <w:szCs w:val="24"/>
                <w:lang w:val="en-US" w:eastAsia="zh-CN"/>
                <w14:textFill>
                  <w14:solidFill>
                    <w14:schemeClr w14:val="tx1"/>
                  </w14:solidFill>
                </w14:textFill>
              </w:rPr>
              <w:t>绍兴平水工程质量检测有限公司</w:t>
            </w:r>
          </w:p>
        </w:tc>
        <w:tc>
          <w:tcPr>
            <w:tcW w:w="1260" w:type="dxa"/>
            <w:shd w:val="clear" w:color="auto" w:fill="auto"/>
            <w:vAlign w:val="center"/>
          </w:tcPr>
          <w:p>
            <w:pPr>
              <w:widowControl/>
              <w:shd w:val="clear"/>
              <w:adjustRightInd w:val="0"/>
              <w:snapToGrid w:val="0"/>
              <w:spacing w:line="360" w:lineRule="exact"/>
              <w:jc w:val="center"/>
              <w:rPr>
                <w:rFonts w:hint="eastAsia" w:ascii="宋体" w:hAnsi="宋体" w:eastAsia="宋体" w:cs="仿宋_GB2312"/>
                <w:color w:val="000000"/>
                <w:sz w:val="24"/>
                <w:szCs w:val="24"/>
                <w:lang w:val="en-US" w:eastAsia="zh-CN"/>
              </w:rPr>
            </w:pPr>
            <w:r>
              <w:rPr>
                <w:rFonts w:hint="eastAsia" w:asciiTheme="minorEastAsia" w:hAnsiTheme="minorEastAsia" w:eastAsiaTheme="minorEastAsia" w:cstheme="minorEastAsia"/>
                <w:color w:val="auto"/>
                <w:kern w:val="0"/>
                <w:sz w:val="24"/>
                <w:lang w:eastAsia="zh-CN"/>
              </w:rPr>
              <w:t>室内环境质量检测员</w:t>
            </w:r>
          </w:p>
        </w:tc>
        <w:tc>
          <w:tcPr>
            <w:tcW w:w="5675" w:type="dxa"/>
            <w:shd w:val="clear" w:color="auto" w:fill="auto"/>
            <w:vAlign w:val="center"/>
          </w:tcPr>
          <w:p>
            <w:pPr>
              <w:widowControl/>
              <w:shd w:val="clear"/>
              <w:adjustRightInd w:val="0"/>
              <w:snapToGrid w:val="0"/>
              <w:spacing w:line="360" w:lineRule="exact"/>
              <w:jc w:val="left"/>
              <w:rPr>
                <w:rFonts w:hint="eastAsia" w:cs="仿宋_GB2312" w:asciiTheme="minorEastAsia" w:hAnsiTheme="minorEastAsia" w:eastAsiaTheme="minorEastAsia"/>
                <w:color w:val="000000" w:themeColor="text1"/>
                <w:sz w:val="24"/>
                <w:szCs w:val="24"/>
                <w:lang w:val="en-US" w:eastAsia="zh-CN"/>
                <w14:textFill>
                  <w14:solidFill>
                    <w14:schemeClr w14:val="tx1"/>
                  </w14:solidFill>
                </w14:textFill>
              </w:rPr>
            </w:pPr>
            <w:r>
              <w:rPr>
                <w:rFonts w:hint="eastAsia" w:asciiTheme="minorEastAsia" w:hAnsiTheme="minorEastAsia" w:eastAsiaTheme="minorEastAsia" w:cstheme="minorEastAsia"/>
                <w:color w:val="auto"/>
                <w:sz w:val="24"/>
                <w:lang w:val="en-US" w:eastAsia="zh-CN"/>
              </w:rPr>
              <w:t>1</w:t>
            </w:r>
            <w:r>
              <w:rPr>
                <w:rFonts w:hint="eastAsia" w:cs="仿宋_GB2312" w:asciiTheme="minorEastAsia" w:hAnsiTheme="minorEastAsia" w:eastAsiaTheme="minorEastAsia"/>
                <w:color w:val="000000" w:themeColor="text1"/>
                <w:sz w:val="24"/>
                <w:szCs w:val="24"/>
                <w:lang w:val="en-US" w:eastAsia="zh-CN"/>
                <w14:textFill>
                  <w14:solidFill>
                    <w14:schemeClr w14:val="tx1"/>
                  </w14:solidFill>
                </w14:textFill>
              </w:rPr>
              <w:t>.女性40周岁及以下</w:t>
            </w:r>
            <w:r>
              <w:rPr>
                <w:rFonts w:hint="eastAsia" w:ascii="宋体" w:hAnsi="宋体" w:eastAsia="宋体" w:cs="仿宋_GB2312"/>
                <w:color w:val="000000"/>
                <w:sz w:val="24"/>
                <w:szCs w:val="24"/>
                <w:lang w:val="en-US" w:eastAsia="zh-CN"/>
              </w:rPr>
              <w:t>（1982年7月10日以后出生），</w:t>
            </w:r>
            <w:r>
              <w:rPr>
                <w:rFonts w:hint="eastAsia" w:cs="仿宋_GB2312" w:asciiTheme="minorEastAsia" w:hAnsiTheme="minorEastAsia" w:eastAsiaTheme="minorEastAsia"/>
                <w:color w:val="000000" w:themeColor="text1"/>
                <w:sz w:val="24"/>
                <w:szCs w:val="24"/>
                <w:lang w:val="en-US" w:eastAsia="zh-CN"/>
                <w14:textFill>
                  <w14:solidFill>
                    <w14:schemeClr w14:val="tx1"/>
                  </w14:solidFill>
                </w14:textFill>
              </w:rPr>
              <w:t>男性45周岁及以下</w:t>
            </w:r>
            <w:r>
              <w:rPr>
                <w:rFonts w:hint="eastAsia" w:ascii="宋体" w:hAnsi="宋体" w:eastAsia="宋体" w:cs="仿宋_GB2312"/>
                <w:color w:val="000000"/>
                <w:sz w:val="24"/>
                <w:szCs w:val="24"/>
                <w:lang w:val="en-US" w:eastAsia="zh-CN"/>
              </w:rPr>
              <w:t>（1977年7月10日以后出生）</w:t>
            </w:r>
            <w:r>
              <w:rPr>
                <w:rFonts w:hint="eastAsia" w:cs="仿宋_GB2312" w:asciiTheme="minorEastAsia" w:hAnsiTheme="minorEastAsia" w:eastAsiaTheme="minorEastAsia"/>
                <w:color w:val="000000" w:themeColor="text1"/>
                <w:sz w:val="24"/>
                <w:szCs w:val="24"/>
                <w:lang w:val="en-US" w:eastAsia="zh-CN"/>
                <w14:textFill>
                  <w14:solidFill>
                    <w14:schemeClr w14:val="tx1"/>
                  </w14:solidFill>
                </w14:textFill>
              </w:rPr>
              <w:t>；</w:t>
            </w:r>
          </w:p>
          <w:p>
            <w:pPr>
              <w:widowControl/>
              <w:shd w:val="clear"/>
              <w:adjustRightInd w:val="0"/>
              <w:snapToGrid w:val="0"/>
              <w:spacing w:line="360" w:lineRule="exact"/>
              <w:jc w:val="left"/>
              <w:rPr>
                <w:rFonts w:hint="eastAsia" w:cs="仿宋_GB2312" w:asciiTheme="minorEastAsia" w:hAnsiTheme="minorEastAsia" w:eastAsiaTheme="minorEastAsia"/>
                <w:color w:val="000000" w:themeColor="text1"/>
                <w:sz w:val="24"/>
                <w:szCs w:val="24"/>
                <w:lang w:val="en-US" w:eastAsia="zh-CN"/>
                <w14:textFill>
                  <w14:solidFill>
                    <w14:schemeClr w14:val="tx1"/>
                  </w14:solidFill>
                </w14:textFill>
              </w:rPr>
            </w:pPr>
            <w:r>
              <w:rPr>
                <w:rFonts w:hint="eastAsia" w:cs="仿宋_GB2312" w:asciiTheme="minorEastAsia" w:hAnsiTheme="minorEastAsia" w:eastAsiaTheme="minorEastAsia"/>
                <w:color w:val="000000" w:themeColor="text1"/>
                <w:sz w:val="24"/>
                <w:szCs w:val="24"/>
                <w:lang w:val="en-US" w:eastAsia="zh-CN"/>
                <w14:textFill>
                  <w14:solidFill>
                    <w14:schemeClr w14:val="tx1"/>
                  </w14:solidFill>
                </w14:textFill>
              </w:rPr>
              <w:t>2.化学、土木工程、建筑、材料科学与工程等相关专业本科及以上学历；</w:t>
            </w:r>
          </w:p>
          <w:p>
            <w:pPr>
              <w:widowControl/>
              <w:shd w:val="clear"/>
              <w:adjustRightInd w:val="0"/>
              <w:snapToGrid w:val="0"/>
              <w:spacing w:line="360" w:lineRule="exact"/>
              <w:jc w:val="left"/>
              <w:rPr>
                <w:rFonts w:hint="default" w:cs="仿宋_GB2312" w:asciiTheme="minorEastAsia" w:hAnsiTheme="minorEastAsia" w:eastAsiaTheme="minorEastAsia"/>
                <w:color w:val="000000" w:themeColor="text1"/>
                <w:sz w:val="24"/>
                <w:szCs w:val="24"/>
                <w:lang w:val="en-US" w:eastAsia="zh-CN"/>
                <w14:textFill>
                  <w14:solidFill>
                    <w14:schemeClr w14:val="tx1"/>
                  </w14:solidFill>
                </w14:textFill>
              </w:rPr>
            </w:pPr>
            <w:r>
              <w:rPr>
                <w:rFonts w:hint="eastAsia" w:cs="仿宋_GB2312" w:asciiTheme="minorEastAsia" w:hAnsiTheme="minorEastAsia" w:eastAsiaTheme="minorEastAsia"/>
                <w:color w:val="000000" w:themeColor="text1"/>
                <w:sz w:val="24"/>
                <w:szCs w:val="24"/>
                <w:lang w:val="en-US" w:eastAsia="zh-CN"/>
                <w14:textFill>
                  <w14:solidFill>
                    <w14:schemeClr w14:val="tx1"/>
                  </w14:solidFill>
                </w14:textFill>
              </w:rPr>
              <w:t>3.具有2年及以上化学分析或室内环境质量检测的工作经历；</w:t>
            </w:r>
          </w:p>
          <w:p>
            <w:pPr>
              <w:widowControl/>
              <w:shd w:val="clear"/>
              <w:adjustRightInd w:val="0"/>
              <w:snapToGrid w:val="0"/>
              <w:spacing w:line="360" w:lineRule="exact"/>
              <w:jc w:val="left"/>
              <w:rPr>
                <w:rFonts w:hint="eastAsia" w:ascii="宋体" w:hAnsi="宋体" w:eastAsia="宋体" w:cs="仿宋_GB2312"/>
                <w:color w:val="000000"/>
                <w:sz w:val="24"/>
                <w:szCs w:val="24"/>
                <w:lang w:val="en-US" w:eastAsia="zh-CN"/>
              </w:rPr>
            </w:pPr>
            <w:r>
              <w:rPr>
                <w:rFonts w:hint="eastAsia" w:cs="仿宋_GB2312" w:asciiTheme="minorEastAsia" w:hAnsiTheme="minorEastAsia" w:eastAsiaTheme="minorEastAsia"/>
                <w:color w:val="000000" w:themeColor="text1"/>
                <w:sz w:val="24"/>
                <w:szCs w:val="24"/>
                <w:lang w:val="en-US" w:eastAsia="zh-CN"/>
                <w14:textFill>
                  <w14:solidFill>
                    <w14:schemeClr w14:val="tx1"/>
                  </w14:solidFill>
                </w14:textFill>
              </w:rPr>
              <w:t>4.具有浙江省工程建设质量管理协会颁发室内环境质量检测培训合格证的优先。</w:t>
            </w:r>
          </w:p>
        </w:tc>
        <w:tc>
          <w:tcPr>
            <w:tcW w:w="705" w:type="dxa"/>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300" w:lineRule="exact"/>
              <w:jc w:val="center"/>
              <w:textAlignment w:val="auto"/>
              <w:rPr>
                <w:rFonts w:hint="default" w:cs="楷体_GB2312" w:asciiTheme="minorEastAsia" w:hAnsiTheme="minorEastAsia" w:eastAsiaTheme="minorEastAsia"/>
                <w:bCs w:val="0"/>
                <w:color w:val="000000" w:themeColor="text1"/>
                <w:kern w:val="0"/>
                <w:sz w:val="24"/>
                <w:szCs w:val="24"/>
                <w:lang w:val="en-US" w:eastAsia="zh-CN"/>
                <w14:textFill>
                  <w14:solidFill>
                    <w14:schemeClr w14:val="tx1"/>
                  </w14:solidFill>
                </w14:textFill>
              </w:rPr>
            </w:pPr>
            <w:r>
              <w:rPr>
                <w:rFonts w:hint="eastAsia" w:cs="楷体_GB2312" w:asciiTheme="minorEastAsia" w:hAnsiTheme="minorEastAsia" w:eastAsiaTheme="minorEastAsia"/>
                <w:bCs w:val="0"/>
                <w:color w:val="000000" w:themeColor="text1"/>
                <w:kern w:val="0"/>
                <w:sz w:val="24"/>
                <w:szCs w:val="24"/>
                <w:lang w:val="en-US" w:eastAsia="zh-CN"/>
                <w14:textFill>
                  <w14:solidFill>
                    <w14:schemeClr w14:val="tx1"/>
                  </w14:solidFill>
                </w14:textFill>
              </w:rPr>
              <w:t>1</w:t>
            </w:r>
          </w:p>
        </w:tc>
      </w:tr>
    </w:tbl>
    <w:p>
      <w:pPr>
        <w:spacing w:line="560" w:lineRule="exact"/>
        <w:jc w:val="both"/>
        <w:rPr>
          <w:rFonts w:ascii="方正小标宋简体" w:hAnsi="方正小标宋简体" w:eastAsia="方正小标宋简体" w:cs="方正小标宋简体"/>
          <w:color w:val="000000" w:themeColor="text1"/>
          <w:kern w:val="0"/>
          <w:sz w:val="44"/>
          <w:szCs w:val="44"/>
          <w14:textFill>
            <w14:solidFill>
              <w14:schemeClr w14:val="tx1"/>
            </w14:solidFill>
          </w14:textFill>
        </w:rPr>
      </w:pPr>
    </w:p>
    <w:p>
      <w:pPr>
        <w:bidi w:val="0"/>
        <w:rPr>
          <w:rFonts w:ascii="仿宋_GB2312" w:hAnsi="Times New Roman" w:eastAsia="仿宋_GB2312" w:cs="Times New Roman"/>
          <w:bCs/>
          <w:kern w:val="2"/>
          <w:sz w:val="28"/>
          <w:szCs w:val="28"/>
          <w:lang w:val="en-US" w:eastAsia="zh-CN" w:bidi="ar-SA"/>
        </w:rPr>
      </w:pPr>
    </w:p>
    <w:p>
      <w:pPr>
        <w:bidi w:val="0"/>
        <w:rPr>
          <w:lang w:val="en-US" w:eastAsia="zh-CN"/>
        </w:rPr>
      </w:pPr>
    </w:p>
    <w:sectPr>
      <w:footerReference r:id="rId3" w:type="default"/>
      <w:pgSz w:w="11906" w:h="16838"/>
      <w:pgMar w:top="1440" w:right="1800" w:bottom="1440" w:left="1800" w:header="851" w:footer="992" w:gutter="0"/>
      <w:cols w:space="0" w:num="1"/>
      <w:rtlGutter w:val="0"/>
      <w:docGrid w:type="lines" w:linePitch="38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w:t>
                          </w:r>
                          <w:r>
                            <w:rPr>
                              <w:rFonts w:hint="eastAsia"/>
                              <w:sz w:val="1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DOqXm5zwAAAAUBAAAPAAAAAAAAAAEAIAAAACIAAABkcnMvZG93&#10;bnJldi54bWxQSwECFAAUAAAACACHTuJAn6wzidABAACiAwAADgAAAAAAAAABACAAAAAeAQAAZHJz&#10;L2Uyb0RvYy54bWxQSwUGAAAAAAYABgBZAQAAYA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w:t>
                    </w:r>
                    <w:r>
                      <w:rPr>
                        <w:rFonts w:hint="eastAsia"/>
                        <w:sz w:val="1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ViNDJiZTM3ZWQ0ODczOWQ3ZWU5Y2ZjNTViODQzYWUifQ=="/>
  </w:docVars>
  <w:rsids>
    <w:rsidRoot w:val="00000000"/>
    <w:rsid w:val="002D1EDF"/>
    <w:rsid w:val="004D2023"/>
    <w:rsid w:val="007E4A5D"/>
    <w:rsid w:val="00800CCB"/>
    <w:rsid w:val="011253ED"/>
    <w:rsid w:val="015E0576"/>
    <w:rsid w:val="0215329B"/>
    <w:rsid w:val="02167DC0"/>
    <w:rsid w:val="030B2A3C"/>
    <w:rsid w:val="03221F11"/>
    <w:rsid w:val="035D5A21"/>
    <w:rsid w:val="03600692"/>
    <w:rsid w:val="038C1944"/>
    <w:rsid w:val="039C57C0"/>
    <w:rsid w:val="03C2759E"/>
    <w:rsid w:val="04075E27"/>
    <w:rsid w:val="0414147C"/>
    <w:rsid w:val="041A41C2"/>
    <w:rsid w:val="04846602"/>
    <w:rsid w:val="04874344"/>
    <w:rsid w:val="049559A0"/>
    <w:rsid w:val="049D76C3"/>
    <w:rsid w:val="04B213C1"/>
    <w:rsid w:val="04B70785"/>
    <w:rsid w:val="05325E2D"/>
    <w:rsid w:val="054933A7"/>
    <w:rsid w:val="05AE4719"/>
    <w:rsid w:val="0629718B"/>
    <w:rsid w:val="063363CC"/>
    <w:rsid w:val="06EE7D96"/>
    <w:rsid w:val="073D0CEA"/>
    <w:rsid w:val="074522BB"/>
    <w:rsid w:val="07474D01"/>
    <w:rsid w:val="079B64F1"/>
    <w:rsid w:val="07A87FE0"/>
    <w:rsid w:val="07B15D48"/>
    <w:rsid w:val="07D210DF"/>
    <w:rsid w:val="07E673AA"/>
    <w:rsid w:val="080471C0"/>
    <w:rsid w:val="08887942"/>
    <w:rsid w:val="08CE34F3"/>
    <w:rsid w:val="091A161B"/>
    <w:rsid w:val="094B758E"/>
    <w:rsid w:val="096B38AC"/>
    <w:rsid w:val="09AD65FB"/>
    <w:rsid w:val="09BC61D6"/>
    <w:rsid w:val="0A0009F6"/>
    <w:rsid w:val="0A0D0E47"/>
    <w:rsid w:val="0A173627"/>
    <w:rsid w:val="0A4A3E4A"/>
    <w:rsid w:val="0A5A0A4F"/>
    <w:rsid w:val="0A5E78F5"/>
    <w:rsid w:val="0ABB39F6"/>
    <w:rsid w:val="0AEE6ECB"/>
    <w:rsid w:val="0B521A65"/>
    <w:rsid w:val="0B617938"/>
    <w:rsid w:val="0B725406"/>
    <w:rsid w:val="0BDE4D19"/>
    <w:rsid w:val="0C185F66"/>
    <w:rsid w:val="0C7927C4"/>
    <w:rsid w:val="0C8202E6"/>
    <w:rsid w:val="0CB01335"/>
    <w:rsid w:val="0CDB347F"/>
    <w:rsid w:val="0D02678E"/>
    <w:rsid w:val="0D492E50"/>
    <w:rsid w:val="0DE22AA3"/>
    <w:rsid w:val="0E295C0D"/>
    <w:rsid w:val="0E3621E8"/>
    <w:rsid w:val="0E804B06"/>
    <w:rsid w:val="0E834FB1"/>
    <w:rsid w:val="0E9D6C3E"/>
    <w:rsid w:val="0EF95E3E"/>
    <w:rsid w:val="0F2E3DC7"/>
    <w:rsid w:val="0F4C2412"/>
    <w:rsid w:val="0F5F3205"/>
    <w:rsid w:val="0F7C519D"/>
    <w:rsid w:val="0FB51D65"/>
    <w:rsid w:val="0FCF6C35"/>
    <w:rsid w:val="0FF07241"/>
    <w:rsid w:val="0FFB608E"/>
    <w:rsid w:val="100C06FE"/>
    <w:rsid w:val="1069219C"/>
    <w:rsid w:val="106F63B8"/>
    <w:rsid w:val="10BD12AE"/>
    <w:rsid w:val="10EF12A7"/>
    <w:rsid w:val="112440B3"/>
    <w:rsid w:val="112805FE"/>
    <w:rsid w:val="11425A17"/>
    <w:rsid w:val="11453416"/>
    <w:rsid w:val="118C7EA7"/>
    <w:rsid w:val="123C051C"/>
    <w:rsid w:val="12C75533"/>
    <w:rsid w:val="12E5130D"/>
    <w:rsid w:val="130C6665"/>
    <w:rsid w:val="1330447D"/>
    <w:rsid w:val="13360DF6"/>
    <w:rsid w:val="135B0533"/>
    <w:rsid w:val="13C3721D"/>
    <w:rsid w:val="13EF7D9F"/>
    <w:rsid w:val="13F27AB4"/>
    <w:rsid w:val="13F7003B"/>
    <w:rsid w:val="1417033E"/>
    <w:rsid w:val="143C159E"/>
    <w:rsid w:val="14847F58"/>
    <w:rsid w:val="15BA7014"/>
    <w:rsid w:val="15BC562A"/>
    <w:rsid w:val="16096F13"/>
    <w:rsid w:val="165F1839"/>
    <w:rsid w:val="16A0059F"/>
    <w:rsid w:val="170B476E"/>
    <w:rsid w:val="172D2B29"/>
    <w:rsid w:val="175E3991"/>
    <w:rsid w:val="178A3AD7"/>
    <w:rsid w:val="17CE27E0"/>
    <w:rsid w:val="18273B97"/>
    <w:rsid w:val="18412583"/>
    <w:rsid w:val="18CC5859"/>
    <w:rsid w:val="192F5045"/>
    <w:rsid w:val="19430F95"/>
    <w:rsid w:val="195B1BCF"/>
    <w:rsid w:val="19635C80"/>
    <w:rsid w:val="19956E33"/>
    <w:rsid w:val="19B40D6C"/>
    <w:rsid w:val="19C569D1"/>
    <w:rsid w:val="19DE5FA3"/>
    <w:rsid w:val="1A012BD0"/>
    <w:rsid w:val="1A274941"/>
    <w:rsid w:val="1AD579C7"/>
    <w:rsid w:val="1B203717"/>
    <w:rsid w:val="1B207491"/>
    <w:rsid w:val="1B8A0CEC"/>
    <w:rsid w:val="1BD45C69"/>
    <w:rsid w:val="1D1C3505"/>
    <w:rsid w:val="1D5F48E9"/>
    <w:rsid w:val="1D6A3488"/>
    <w:rsid w:val="1DBA3677"/>
    <w:rsid w:val="1DFE55C1"/>
    <w:rsid w:val="1E30279F"/>
    <w:rsid w:val="1E3C1C3F"/>
    <w:rsid w:val="1E734D0E"/>
    <w:rsid w:val="1EAD4560"/>
    <w:rsid w:val="1EB311F8"/>
    <w:rsid w:val="1EE505FC"/>
    <w:rsid w:val="1EFD43C6"/>
    <w:rsid w:val="1F242A63"/>
    <w:rsid w:val="1F3F164B"/>
    <w:rsid w:val="1F4E3F72"/>
    <w:rsid w:val="1FA77F0C"/>
    <w:rsid w:val="20A200E4"/>
    <w:rsid w:val="211A411E"/>
    <w:rsid w:val="21425423"/>
    <w:rsid w:val="21EB6275"/>
    <w:rsid w:val="232079E6"/>
    <w:rsid w:val="23287174"/>
    <w:rsid w:val="235843A2"/>
    <w:rsid w:val="237F64BA"/>
    <w:rsid w:val="239A6F9E"/>
    <w:rsid w:val="23A75A11"/>
    <w:rsid w:val="23BB66C4"/>
    <w:rsid w:val="24A77735"/>
    <w:rsid w:val="24C04FDC"/>
    <w:rsid w:val="24F84776"/>
    <w:rsid w:val="25053848"/>
    <w:rsid w:val="25826736"/>
    <w:rsid w:val="25BF05B0"/>
    <w:rsid w:val="26034B6D"/>
    <w:rsid w:val="2632037B"/>
    <w:rsid w:val="266B0F78"/>
    <w:rsid w:val="26BD7D43"/>
    <w:rsid w:val="26E45DBF"/>
    <w:rsid w:val="27250C4B"/>
    <w:rsid w:val="27280C17"/>
    <w:rsid w:val="281A735A"/>
    <w:rsid w:val="28921312"/>
    <w:rsid w:val="28E8377F"/>
    <w:rsid w:val="29100896"/>
    <w:rsid w:val="2965165F"/>
    <w:rsid w:val="2A7F5090"/>
    <w:rsid w:val="2B411449"/>
    <w:rsid w:val="2B9F405A"/>
    <w:rsid w:val="2BCC4BFF"/>
    <w:rsid w:val="2BF61105"/>
    <w:rsid w:val="2C4A1B03"/>
    <w:rsid w:val="2C891ED6"/>
    <w:rsid w:val="2CC55886"/>
    <w:rsid w:val="2CCC5A94"/>
    <w:rsid w:val="2CD014D8"/>
    <w:rsid w:val="2D32749B"/>
    <w:rsid w:val="2DBD655D"/>
    <w:rsid w:val="2E236882"/>
    <w:rsid w:val="2E7E04FD"/>
    <w:rsid w:val="2E9C675D"/>
    <w:rsid w:val="2EA87044"/>
    <w:rsid w:val="2EC92CDF"/>
    <w:rsid w:val="2ECD46EC"/>
    <w:rsid w:val="2EE96D84"/>
    <w:rsid w:val="2F3D71A1"/>
    <w:rsid w:val="2F4862FA"/>
    <w:rsid w:val="2F8368EF"/>
    <w:rsid w:val="2FA63021"/>
    <w:rsid w:val="2FBC4D4D"/>
    <w:rsid w:val="2FF0284F"/>
    <w:rsid w:val="3015672A"/>
    <w:rsid w:val="306B1215"/>
    <w:rsid w:val="30BD162B"/>
    <w:rsid w:val="31530A22"/>
    <w:rsid w:val="31543DB4"/>
    <w:rsid w:val="31BC3137"/>
    <w:rsid w:val="31C92A11"/>
    <w:rsid w:val="31E205F1"/>
    <w:rsid w:val="32096846"/>
    <w:rsid w:val="32245C4E"/>
    <w:rsid w:val="325D3E6B"/>
    <w:rsid w:val="326A7638"/>
    <w:rsid w:val="328A6C2A"/>
    <w:rsid w:val="329110B7"/>
    <w:rsid w:val="330E28F3"/>
    <w:rsid w:val="33435927"/>
    <w:rsid w:val="33C3551A"/>
    <w:rsid w:val="33DC0948"/>
    <w:rsid w:val="34120094"/>
    <w:rsid w:val="34367069"/>
    <w:rsid w:val="34482A7C"/>
    <w:rsid w:val="34697FB4"/>
    <w:rsid w:val="34D215CD"/>
    <w:rsid w:val="35470E02"/>
    <w:rsid w:val="3550169B"/>
    <w:rsid w:val="355510C8"/>
    <w:rsid w:val="361F4887"/>
    <w:rsid w:val="365C0584"/>
    <w:rsid w:val="365C1DF8"/>
    <w:rsid w:val="36620998"/>
    <w:rsid w:val="3676321B"/>
    <w:rsid w:val="368708D6"/>
    <w:rsid w:val="36F951FC"/>
    <w:rsid w:val="375D3724"/>
    <w:rsid w:val="37643EED"/>
    <w:rsid w:val="37732382"/>
    <w:rsid w:val="379D661E"/>
    <w:rsid w:val="37AE5168"/>
    <w:rsid w:val="38B15E3C"/>
    <w:rsid w:val="38E5105E"/>
    <w:rsid w:val="393A4A5C"/>
    <w:rsid w:val="395B4E7C"/>
    <w:rsid w:val="39653FE8"/>
    <w:rsid w:val="39935882"/>
    <w:rsid w:val="39DC1B23"/>
    <w:rsid w:val="39EE6F2D"/>
    <w:rsid w:val="3A2F7365"/>
    <w:rsid w:val="3AC36524"/>
    <w:rsid w:val="3B2C533B"/>
    <w:rsid w:val="3B5322AF"/>
    <w:rsid w:val="3B55519E"/>
    <w:rsid w:val="3B7A0443"/>
    <w:rsid w:val="3BA078E8"/>
    <w:rsid w:val="3BD71E31"/>
    <w:rsid w:val="3BF43FC7"/>
    <w:rsid w:val="3C2F2659"/>
    <w:rsid w:val="3C343F7A"/>
    <w:rsid w:val="3CC248E4"/>
    <w:rsid w:val="3D393870"/>
    <w:rsid w:val="3D6D4D60"/>
    <w:rsid w:val="3D761134"/>
    <w:rsid w:val="3DCE20C0"/>
    <w:rsid w:val="3DEC65C0"/>
    <w:rsid w:val="3E4A6387"/>
    <w:rsid w:val="3E9843C7"/>
    <w:rsid w:val="3EC73E39"/>
    <w:rsid w:val="3EF7710B"/>
    <w:rsid w:val="3F0F2990"/>
    <w:rsid w:val="3F3E1538"/>
    <w:rsid w:val="3F8623E1"/>
    <w:rsid w:val="3F9904AC"/>
    <w:rsid w:val="3FBD08D6"/>
    <w:rsid w:val="3FC67E6A"/>
    <w:rsid w:val="402E5098"/>
    <w:rsid w:val="409E221E"/>
    <w:rsid w:val="409E300D"/>
    <w:rsid w:val="40E65973"/>
    <w:rsid w:val="41615BE8"/>
    <w:rsid w:val="416801DF"/>
    <w:rsid w:val="41736541"/>
    <w:rsid w:val="41A41AB6"/>
    <w:rsid w:val="41D37CA5"/>
    <w:rsid w:val="41ED20BE"/>
    <w:rsid w:val="420F2BAF"/>
    <w:rsid w:val="42500C48"/>
    <w:rsid w:val="428E0DC7"/>
    <w:rsid w:val="42B5384F"/>
    <w:rsid w:val="42D60A09"/>
    <w:rsid w:val="430F7403"/>
    <w:rsid w:val="43D71351"/>
    <w:rsid w:val="43DB05DF"/>
    <w:rsid w:val="4489222E"/>
    <w:rsid w:val="4515356B"/>
    <w:rsid w:val="452E1696"/>
    <w:rsid w:val="455D0C75"/>
    <w:rsid w:val="4577064E"/>
    <w:rsid w:val="458245AF"/>
    <w:rsid w:val="46A5364A"/>
    <w:rsid w:val="46BF3FAF"/>
    <w:rsid w:val="46C92DA7"/>
    <w:rsid w:val="46DE067E"/>
    <w:rsid w:val="46F47F0A"/>
    <w:rsid w:val="46FD4A00"/>
    <w:rsid w:val="47A366C4"/>
    <w:rsid w:val="47AF6ABF"/>
    <w:rsid w:val="480A2F56"/>
    <w:rsid w:val="487B2CA8"/>
    <w:rsid w:val="4880045B"/>
    <w:rsid w:val="49265D6D"/>
    <w:rsid w:val="492A064C"/>
    <w:rsid w:val="493C1318"/>
    <w:rsid w:val="49971196"/>
    <w:rsid w:val="49E022B7"/>
    <w:rsid w:val="49EF7646"/>
    <w:rsid w:val="49F36343"/>
    <w:rsid w:val="49F72A00"/>
    <w:rsid w:val="4A2F792A"/>
    <w:rsid w:val="4AD351BA"/>
    <w:rsid w:val="4AD81C6A"/>
    <w:rsid w:val="4AE35C31"/>
    <w:rsid w:val="4B012B42"/>
    <w:rsid w:val="4B0B7BC5"/>
    <w:rsid w:val="4B186F94"/>
    <w:rsid w:val="4B4734B2"/>
    <w:rsid w:val="4B555FC2"/>
    <w:rsid w:val="4B7823A7"/>
    <w:rsid w:val="4B944784"/>
    <w:rsid w:val="4C081AA0"/>
    <w:rsid w:val="4C137B8E"/>
    <w:rsid w:val="4C475CA7"/>
    <w:rsid w:val="4CAB228F"/>
    <w:rsid w:val="4CB23570"/>
    <w:rsid w:val="4CFC5D7C"/>
    <w:rsid w:val="4D1660D4"/>
    <w:rsid w:val="4D3A6A24"/>
    <w:rsid w:val="4D680D9C"/>
    <w:rsid w:val="4D737FA6"/>
    <w:rsid w:val="4DA57322"/>
    <w:rsid w:val="4DB75AF6"/>
    <w:rsid w:val="4DBE3508"/>
    <w:rsid w:val="4E260633"/>
    <w:rsid w:val="4F085FB5"/>
    <w:rsid w:val="4F0C0C9A"/>
    <w:rsid w:val="4F251D5C"/>
    <w:rsid w:val="503F4497"/>
    <w:rsid w:val="50554125"/>
    <w:rsid w:val="507D4BEC"/>
    <w:rsid w:val="51270FAD"/>
    <w:rsid w:val="5165111A"/>
    <w:rsid w:val="51E7476B"/>
    <w:rsid w:val="52142A44"/>
    <w:rsid w:val="52927709"/>
    <w:rsid w:val="52C9193E"/>
    <w:rsid w:val="52D970E6"/>
    <w:rsid w:val="52ED4C1B"/>
    <w:rsid w:val="530879CB"/>
    <w:rsid w:val="538272C7"/>
    <w:rsid w:val="53FF0DCE"/>
    <w:rsid w:val="54045812"/>
    <w:rsid w:val="54377BCA"/>
    <w:rsid w:val="54880DC3"/>
    <w:rsid w:val="54BA7EAD"/>
    <w:rsid w:val="554D7917"/>
    <w:rsid w:val="563B478E"/>
    <w:rsid w:val="56530DB6"/>
    <w:rsid w:val="56623E31"/>
    <w:rsid w:val="56B50E51"/>
    <w:rsid w:val="56B77927"/>
    <w:rsid w:val="56E96206"/>
    <w:rsid w:val="56FB6C03"/>
    <w:rsid w:val="574074B7"/>
    <w:rsid w:val="57574A7D"/>
    <w:rsid w:val="576568F3"/>
    <w:rsid w:val="57B819BF"/>
    <w:rsid w:val="5832370F"/>
    <w:rsid w:val="58580AAD"/>
    <w:rsid w:val="58817419"/>
    <w:rsid w:val="58D07C3F"/>
    <w:rsid w:val="591311F4"/>
    <w:rsid w:val="59365BE1"/>
    <w:rsid w:val="59BA3148"/>
    <w:rsid w:val="59E96FC2"/>
    <w:rsid w:val="5A3E3CD2"/>
    <w:rsid w:val="5ADB0B97"/>
    <w:rsid w:val="5AEA0D31"/>
    <w:rsid w:val="5BB22BCA"/>
    <w:rsid w:val="5BBA0725"/>
    <w:rsid w:val="5BC7342D"/>
    <w:rsid w:val="5BCB750F"/>
    <w:rsid w:val="5C186C83"/>
    <w:rsid w:val="5C5419DA"/>
    <w:rsid w:val="5C704213"/>
    <w:rsid w:val="5C8A308B"/>
    <w:rsid w:val="5CA03327"/>
    <w:rsid w:val="5CD72E11"/>
    <w:rsid w:val="5D30277E"/>
    <w:rsid w:val="5D786768"/>
    <w:rsid w:val="5DA56542"/>
    <w:rsid w:val="5DA92192"/>
    <w:rsid w:val="5DB518C4"/>
    <w:rsid w:val="5DDE06D9"/>
    <w:rsid w:val="5DE84681"/>
    <w:rsid w:val="5DF63B3A"/>
    <w:rsid w:val="5E394CB8"/>
    <w:rsid w:val="5EE77E0D"/>
    <w:rsid w:val="5F195B9C"/>
    <w:rsid w:val="5F1D47FE"/>
    <w:rsid w:val="5F300033"/>
    <w:rsid w:val="5F41673E"/>
    <w:rsid w:val="5F49114F"/>
    <w:rsid w:val="5F593A88"/>
    <w:rsid w:val="5F5D13DA"/>
    <w:rsid w:val="5F613EF4"/>
    <w:rsid w:val="60A95C04"/>
    <w:rsid w:val="60CF7C1C"/>
    <w:rsid w:val="60D31618"/>
    <w:rsid w:val="610C4B2A"/>
    <w:rsid w:val="611C2F2E"/>
    <w:rsid w:val="613E71CA"/>
    <w:rsid w:val="616E7593"/>
    <w:rsid w:val="617970CF"/>
    <w:rsid w:val="618D38EF"/>
    <w:rsid w:val="619D5782"/>
    <w:rsid w:val="61C024E6"/>
    <w:rsid w:val="61E763FC"/>
    <w:rsid w:val="62003589"/>
    <w:rsid w:val="620B2E20"/>
    <w:rsid w:val="622017FD"/>
    <w:rsid w:val="622E0BDA"/>
    <w:rsid w:val="62563189"/>
    <w:rsid w:val="62A940F4"/>
    <w:rsid w:val="62A96AD4"/>
    <w:rsid w:val="635C1B0A"/>
    <w:rsid w:val="639553D8"/>
    <w:rsid w:val="63D15339"/>
    <w:rsid w:val="63D71080"/>
    <w:rsid w:val="63EC5146"/>
    <w:rsid w:val="64296F6B"/>
    <w:rsid w:val="64982F9E"/>
    <w:rsid w:val="64CA3D69"/>
    <w:rsid w:val="64E44AA8"/>
    <w:rsid w:val="6522491C"/>
    <w:rsid w:val="65273776"/>
    <w:rsid w:val="659D53C0"/>
    <w:rsid w:val="65D774B5"/>
    <w:rsid w:val="65EA7C3D"/>
    <w:rsid w:val="66426B08"/>
    <w:rsid w:val="66BA3E16"/>
    <w:rsid w:val="674F0AFE"/>
    <w:rsid w:val="67654F94"/>
    <w:rsid w:val="679854B9"/>
    <w:rsid w:val="680B4215"/>
    <w:rsid w:val="68277C2A"/>
    <w:rsid w:val="683935A0"/>
    <w:rsid w:val="684A39A6"/>
    <w:rsid w:val="68884840"/>
    <w:rsid w:val="68A970BB"/>
    <w:rsid w:val="68AC2EBA"/>
    <w:rsid w:val="68B664DF"/>
    <w:rsid w:val="68CD1E3D"/>
    <w:rsid w:val="68F20AA9"/>
    <w:rsid w:val="690901C4"/>
    <w:rsid w:val="69426910"/>
    <w:rsid w:val="694E2184"/>
    <w:rsid w:val="69C73BA0"/>
    <w:rsid w:val="69EC6E6E"/>
    <w:rsid w:val="6A487328"/>
    <w:rsid w:val="6ACF712D"/>
    <w:rsid w:val="6ADE7537"/>
    <w:rsid w:val="6AFB0FE0"/>
    <w:rsid w:val="6AFB19D0"/>
    <w:rsid w:val="6B68305E"/>
    <w:rsid w:val="6BCE4EB6"/>
    <w:rsid w:val="6BD90AC6"/>
    <w:rsid w:val="6C123F77"/>
    <w:rsid w:val="6C3E165F"/>
    <w:rsid w:val="6C737A30"/>
    <w:rsid w:val="6CEF1CFD"/>
    <w:rsid w:val="6CF462D6"/>
    <w:rsid w:val="6CF92406"/>
    <w:rsid w:val="6D003795"/>
    <w:rsid w:val="6D5F15C1"/>
    <w:rsid w:val="6D8F6A35"/>
    <w:rsid w:val="6DBB737C"/>
    <w:rsid w:val="6DD967DF"/>
    <w:rsid w:val="6DED40E1"/>
    <w:rsid w:val="6E02353D"/>
    <w:rsid w:val="6E193EB1"/>
    <w:rsid w:val="6E1C2FD8"/>
    <w:rsid w:val="6E260CDB"/>
    <w:rsid w:val="6E3E04EE"/>
    <w:rsid w:val="6E742D93"/>
    <w:rsid w:val="6E9058BE"/>
    <w:rsid w:val="6EB441EB"/>
    <w:rsid w:val="6EEA07A5"/>
    <w:rsid w:val="6F343262"/>
    <w:rsid w:val="6F404DB7"/>
    <w:rsid w:val="6F471223"/>
    <w:rsid w:val="6F776717"/>
    <w:rsid w:val="6F7F3E60"/>
    <w:rsid w:val="6F87179F"/>
    <w:rsid w:val="6F9E2AEE"/>
    <w:rsid w:val="705D77BB"/>
    <w:rsid w:val="706B1BDD"/>
    <w:rsid w:val="708E69A1"/>
    <w:rsid w:val="70963B59"/>
    <w:rsid w:val="70A54C98"/>
    <w:rsid w:val="70B62E6F"/>
    <w:rsid w:val="70B707BE"/>
    <w:rsid w:val="71E838ED"/>
    <w:rsid w:val="71EA67C2"/>
    <w:rsid w:val="71FB09CF"/>
    <w:rsid w:val="72535A09"/>
    <w:rsid w:val="72885781"/>
    <w:rsid w:val="728D76E0"/>
    <w:rsid w:val="72C8154C"/>
    <w:rsid w:val="72FF004B"/>
    <w:rsid w:val="72FF3958"/>
    <w:rsid w:val="732C2839"/>
    <w:rsid w:val="7344138E"/>
    <w:rsid w:val="738642C8"/>
    <w:rsid w:val="73965EDC"/>
    <w:rsid w:val="73B15A91"/>
    <w:rsid w:val="73DE1861"/>
    <w:rsid w:val="73E77E74"/>
    <w:rsid w:val="740D6797"/>
    <w:rsid w:val="751D0BD1"/>
    <w:rsid w:val="755304E9"/>
    <w:rsid w:val="75AB3B1B"/>
    <w:rsid w:val="75BD052B"/>
    <w:rsid w:val="763405FE"/>
    <w:rsid w:val="763B3A90"/>
    <w:rsid w:val="764A51BE"/>
    <w:rsid w:val="76D72BEA"/>
    <w:rsid w:val="76E5186D"/>
    <w:rsid w:val="76F906DB"/>
    <w:rsid w:val="76FF1F0F"/>
    <w:rsid w:val="770E5030"/>
    <w:rsid w:val="77534E09"/>
    <w:rsid w:val="776E2C70"/>
    <w:rsid w:val="77C96014"/>
    <w:rsid w:val="78C14DE0"/>
    <w:rsid w:val="78F235DE"/>
    <w:rsid w:val="78F82376"/>
    <w:rsid w:val="792B7B90"/>
    <w:rsid w:val="795D5ACB"/>
    <w:rsid w:val="798B743C"/>
    <w:rsid w:val="79C93160"/>
    <w:rsid w:val="79E248DB"/>
    <w:rsid w:val="7A222DE9"/>
    <w:rsid w:val="7A266805"/>
    <w:rsid w:val="7A2A6A26"/>
    <w:rsid w:val="7A982A54"/>
    <w:rsid w:val="7ADE2C3C"/>
    <w:rsid w:val="7AED7BAF"/>
    <w:rsid w:val="7B4927AB"/>
    <w:rsid w:val="7B4A207F"/>
    <w:rsid w:val="7C260998"/>
    <w:rsid w:val="7D0F2D4A"/>
    <w:rsid w:val="7D756300"/>
    <w:rsid w:val="7DAA1038"/>
    <w:rsid w:val="7E0060A2"/>
    <w:rsid w:val="7E6F61AB"/>
    <w:rsid w:val="7EB536D1"/>
    <w:rsid w:val="7F460DAF"/>
    <w:rsid w:val="7F985D2C"/>
    <w:rsid w:val="7F9C388A"/>
    <w:rsid w:val="7FBA57A9"/>
    <w:rsid w:val="7FE361F8"/>
    <w:rsid w:val="7FE64716"/>
    <w:rsid w:val="7FF91F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仿宋_GB2312" w:hAnsi="Times New Roman" w:eastAsia="仿宋_GB2312" w:cs="Times New Roman"/>
      <w:bCs/>
      <w:kern w:val="2"/>
      <w:sz w:val="28"/>
      <w:szCs w:val="28"/>
      <w:lang w:val="en-US" w:eastAsia="zh-CN" w:bidi="ar-SA"/>
    </w:rPr>
  </w:style>
  <w:style w:type="paragraph" w:styleId="2">
    <w:name w:val="heading 1"/>
    <w:basedOn w:val="1"/>
    <w:next w:val="1"/>
    <w:qFormat/>
    <w:uiPriority w:val="9"/>
    <w:pPr>
      <w:keepNext/>
      <w:keepLines/>
      <w:spacing w:before="340" w:after="330" w:line="578" w:lineRule="auto"/>
      <w:outlineLvl w:val="0"/>
    </w:pPr>
    <w:rPr>
      <w:b/>
      <w:kern w:val="44"/>
      <w:sz w:val="44"/>
      <w:szCs w:val="44"/>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3">
    <w:name w:val="Body Text"/>
    <w:basedOn w:val="1"/>
    <w:next w:val="4"/>
    <w:qFormat/>
    <w:uiPriority w:val="0"/>
    <w:pPr>
      <w:keepNext w:val="0"/>
      <w:keepLines w:val="0"/>
      <w:widowControl w:val="0"/>
      <w:suppressLineNumbers w:val="0"/>
      <w:spacing w:before="0" w:beforeAutospacing="0" w:after="120" w:afterAutospacing="0"/>
      <w:ind w:left="0" w:right="0"/>
      <w:jc w:val="both"/>
    </w:pPr>
    <w:rPr>
      <w:rFonts w:hint="default" w:ascii="Times New Roman" w:hAnsi="Times New Roman" w:eastAsia="仿宋_GB2312" w:cs="Times New Roman"/>
      <w:kern w:val="2"/>
      <w:sz w:val="32"/>
      <w:szCs w:val="32"/>
      <w:lang w:val="en-US" w:eastAsia="zh-CN" w:bidi="ar"/>
    </w:rPr>
  </w:style>
  <w:style w:type="paragraph" w:styleId="4">
    <w:name w:val="Body Text First Indent"/>
    <w:basedOn w:val="3"/>
    <w:next w:val="1"/>
    <w:qFormat/>
    <w:uiPriority w:val="0"/>
    <w:pPr>
      <w:keepNext w:val="0"/>
      <w:keepLines w:val="0"/>
      <w:widowControl w:val="0"/>
      <w:suppressLineNumbers w:val="0"/>
      <w:spacing w:before="0" w:beforeAutospacing="0" w:after="0" w:afterAutospacing="0"/>
      <w:ind w:left="0" w:right="0" w:firstLine="420" w:firstLineChars="100"/>
      <w:jc w:val="center"/>
    </w:pPr>
    <w:rPr>
      <w:rFonts w:hint="default" w:ascii="Times New Roman" w:hAnsi="Times New Roman" w:eastAsia="宋体" w:cs="Times New Roman"/>
      <w:kern w:val="2"/>
      <w:sz w:val="44"/>
      <w:szCs w:val="20"/>
      <w:lang w:val="en-US" w:eastAsia="zh-CN" w:bidi="ar"/>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HTML Preformatted"/>
    <w:basedOn w:val="1"/>
    <w:qFormat/>
    <w:uiPriority w:val="0"/>
    <w:pPr>
      <w:pBdr>
        <w:top w:val="none" w:color="auto" w:sz="0" w:space="0"/>
        <w:left w:val="none" w:color="auto" w:sz="0" w:space="0"/>
        <w:bottom w:val="none" w:color="auto" w:sz="0" w:space="0"/>
        <w:right w:val="none" w:color="auto" w:sz="0" w:space="0"/>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0" w:right="0"/>
      <w:jc w:val="left"/>
    </w:pPr>
    <w:rPr>
      <w:rFonts w:hint="default" w:ascii="Arial" w:hAnsi="Arial" w:eastAsia="宋体" w:cs="Arial"/>
      <w:kern w:val="0"/>
      <w:sz w:val="24"/>
      <w:szCs w:val="24"/>
      <w:lang w:val="en-US" w:eastAsia="zh-CN" w:bidi="ar"/>
    </w:rPr>
  </w:style>
  <w:style w:type="paragraph" w:styleId="8">
    <w:name w:val="Normal (Web)"/>
    <w:basedOn w:val="1"/>
    <w:qFormat/>
    <w:uiPriority w:val="0"/>
    <w:pPr>
      <w:widowControl/>
      <w:spacing w:before="100" w:beforeAutospacing="1" w:after="100" w:afterAutospacing="1"/>
      <w:jc w:val="left"/>
    </w:pPr>
    <w:rPr>
      <w:rFonts w:ascii="宋体" w:hAnsi="宋体" w:eastAsia="宋体" w:cs="宋体"/>
      <w:bCs w:val="0"/>
      <w:kern w:val="0"/>
      <w:sz w:val="24"/>
      <w:szCs w:val="24"/>
    </w:rPr>
  </w:style>
  <w:style w:type="paragraph" w:styleId="9">
    <w:name w:val="Title"/>
    <w:basedOn w:val="1"/>
    <w:next w:val="1"/>
    <w:qFormat/>
    <w:uiPriority w:val="0"/>
    <w:pPr>
      <w:ind w:firstLine="0" w:firstLineChars="0"/>
      <w:jc w:val="left"/>
      <w:outlineLvl w:val="0"/>
    </w:pPr>
    <w:rPr>
      <w:rFonts w:asciiTheme="majorHAnsi" w:hAnsiTheme="majorHAnsi" w:cstheme="majorBidi"/>
      <w:b/>
      <w:sz w:val="28"/>
      <w:szCs w:val="32"/>
    </w:rPr>
  </w:style>
  <w:style w:type="character" w:styleId="12">
    <w:name w:val="Strong"/>
    <w:basedOn w:val="11"/>
    <w:qFormat/>
    <w:uiPriority w:val="0"/>
    <w:rPr>
      <w:b/>
      <w:bCs/>
    </w:rPr>
  </w:style>
  <w:style w:type="character" w:styleId="13">
    <w:name w:val="FollowedHyperlink"/>
    <w:basedOn w:val="11"/>
    <w:qFormat/>
    <w:uiPriority w:val="0"/>
    <w:rPr>
      <w:color w:val="2D64B3"/>
      <w:u w:val="none"/>
    </w:rPr>
  </w:style>
  <w:style w:type="character" w:styleId="14">
    <w:name w:val="Emphasis"/>
    <w:basedOn w:val="11"/>
    <w:qFormat/>
    <w:uiPriority w:val="0"/>
  </w:style>
  <w:style w:type="character" w:styleId="15">
    <w:name w:val="HTML Definition"/>
    <w:basedOn w:val="11"/>
    <w:qFormat/>
    <w:uiPriority w:val="0"/>
  </w:style>
  <w:style w:type="character" w:styleId="16">
    <w:name w:val="HTML Variable"/>
    <w:basedOn w:val="11"/>
    <w:qFormat/>
    <w:uiPriority w:val="0"/>
  </w:style>
  <w:style w:type="character" w:styleId="17">
    <w:name w:val="Hyperlink"/>
    <w:basedOn w:val="11"/>
    <w:qFormat/>
    <w:uiPriority w:val="0"/>
    <w:rPr>
      <w:color w:val="2D64B3"/>
      <w:u w:val="none"/>
    </w:rPr>
  </w:style>
  <w:style w:type="character" w:styleId="18">
    <w:name w:val="HTML Code"/>
    <w:basedOn w:val="11"/>
    <w:qFormat/>
    <w:uiPriority w:val="0"/>
    <w:rPr>
      <w:rFonts w:hint="default" w:ascii="Arial" w:hAnsi="Arial" w:cs="Arial"/>
      <w:sz w:val="20"/>
    </w:rPr>
  </w:style>
  <w:style w:type="character" w:styleId="19">
    <w:name w:val="HTML Cite"/>
    <w:basedOn w:val="11"/>
    <w:qFormat/>
    <w:uiPriority w:val="0"/>
  </w:style>
  <w:style w:type="character" w:styleId="20">
    <w:name w:val="HTML Keyboard"/>
    <w:basedOn w:val="11"/>
    <w:qFormat/>
    <w:uiPriority w:val="0"/>
    <w:rPr>
      <w:rFonts w:hint="eastAsia" w:ascii="Arial" w:hAnsi="Arial" w:cs="Arial"/>
      <w:sz w:val="20"/>
    </w:rPr>
  </w:style>
  <w:style w:type="character" w:styleId="21">
    <w:name w:val="HTML Sample"/>
    <w:basedOn w:val="11"/>
    <w:qFormat/>
    <w:uiPriority w:val="0"/>
    <w:rPr>
      <w:rFonts w:hint="default" w:ascii="Arial" w:hAnsi="Arial" w:cs="Arial"/>
    </w:rPr>
  </w:style>
  <w:style w:type="character" w:customStyle="1" w:styleId="22">
    <w:name w:val="anticon46"/>
    <w:basedOn w:val="11"/>
    <w:qFormat/>
    <w:uiPriority w:val="0"/>
    <w:rPr>
      <w:vanish/>
    </w:rPr>
  </w:style>
  <w:style w:type="character" w:customStyle="1" w:styleId="23">
    <w:name w:val="last-child"/>
    <w:basedOn w:val="11"/>
    <w:qFormat/>
    <w:uiPriority w:val="0"/>
  </w:style>
  <w:style w:type="character" w:customStyle="1" w:styleId="24">
    <w:name w:val="first-child"/>
    <w:basedOn w:val="11"/>
    <w:qFormat/>
    <w:uiPriority w:val="0"/>
    <w:rPr>
      <w:sz w:val="14"/>
      <w:szCs w:val="14"/>
    </w:rPr>
  </w:style>
  <w:style w:type="character" w:customStyle="1" w:styleId="25">
    <w:name w:val="first-child1"/>
    <w:basedOn w:val="11"/>
    <w:qFormat/>
    <w:uiPriority w:val="0"/>
    <w:rPr>
      <w:sz w:val="14"/>
      <w:szCs w:val="14"/>
    </w:rPr>
  </w:style>
  <w:style w:type="character" w:customStyle="1" w:styleId="26">
    <w:name w:val="after"/>
    <w:basedOn w:val="11"/>
    <w:qFormat/>
    <w:uiPriority w:val="0"/>
    <w:rPr>
      <w:bdr w:val="single" w:color="333333" w:sz="2" w:space="0"/>
    </w:rPr>
  </w:style>
  <w:style w:type="character" w:customStyle="1" w:styleId="27">
    <w:name w:val="content14"/>
    <w:basedOn w:val="11"/>
    <w:qFormat/>
    <w:uiPriority w:val="0"/>
  </w:style>
  <w:style w:type="character" w:customStyle="1" w:styleId="28">
    <w:name w:val="hover6"/>
    <w:basedOn w:val="11"/>
    <w:qFormat/>
    <w:uiPriority w:val="0"/>
    <w:rPr>
      <w:color w:val="0AB76D"/>
    </w:rPr>
  </w:style>
  <w:style w:type="paragraph" w:customStyle="1" w:styleId="29">
    <w:name w:val="List Paragraph"/>
    <w:basedOn w:val="1"/>
    <w:unhideWhenUsed/>
    <w:qFormat/>
    <w:uiPriority w:val="99"/>
    <w:pPr>
      <w:ind w:firstLine="420" w:firstLineChars="200"/>
    </w:pPr>
  </w:style>
  <w:style w:type="character" w:customStyle="1" w:styleId="30">
    <w:name w:val="nth-child(1)"/>
    <w:basedOn w:val="1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3826</Words>
  <Characters>3995</Characters>
  <Lines>0</Lines>
  <Paragraphs>0</Paragraphs>
  <TotalTime>2</TotalTime>
  <ScaleCrop>false</ScaleCrop>
  <LinksUpToDate>false</LinksUpToDate>
  <CharactersWithSpaces>4010</CharactersWithSpaces>
  <Application>WPS Office_11.1.0.11753_F1E327BC-269C-435d-A152-05C5408002CA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wc</dc:creator>
  <cp:lastModifiedBy>王序青</cp:lastModifiedBy>
  <cp:lastPrinted>2022-07-15T04:43:00Z</cp:lastPrinted>
  <dcterms:modified xsi:type="dcterms:W3CDTF">2022-07-15T09:31:31Z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2052-11.1.0.11753</vt:lpwstr>
  </property>
  <property fmtid="{D5CDD505-2E9C-101B-9397-08002B2CF9AE}" pid="3" name="ICV">
    <vt:lpwstr>2D0345449B99470A909BA1A97F1E1EE6</vt:lpwstr>
  </property>
</Properties>
</file>