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0" w:afterAutospacing="0" w:line="560" w:lineRule="exact"/>
        <w:jc w:val="center"/>
        <w:textAlignment w:val="bottom"/>
        <w:rPr>
          <w:rFonts w:hint="eastAsia" w:ascii="黑体" w:hAnsi="宋体" w:eastAsia="黑体" w:cs="黑体"/>
          <w:kern w:val="2"/>
          <w:sz w:val="44"/>
          <w:szCs w:val="44"/>
          <w:lang w:val="en-US" w:eastAsia="zh-CN" w:bidi="ar"/>
        </w:rPr>
      </w:pPr>
      <w:r>
        <w:rPr>
          <w:rFonts w:hint="eastAsia" w:ascii="黑体" w:hAnsi="宋体" w:eastAsia="黑体" w:cs="黑体"/>
          <w:kern w:val="2"/>
          <w:sz w:val="44"/>
          <w:szCs w:val="44"/>
          <w:lang w:val="en-US" w:eastAsia="zh-CN" w:bidi="ar"/>
        </w:rPr>
        <w:t>浙越资产管理有限公司招聘岗位说明书</w:t>
      </w:r>
    </w:p>
    <w:p>
      <w:pPr>
        <w:rPr>
          <w:rFonts w:ascii="Calibri" w:hAnsi="Calibri" w:eastAsia="宋体" w:cs="Times New Roman"/>
        </w:rPr>
      </w:pPr>
    </w:p>
    <w:tbl>
      <w:tblPr>
        <w:tblStyle w:val="3"/>
        <w:tblW w:w="145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9"/>
        <w:gridCol w:w="705"/>
        <w:gridCol w:w="2160"/>
        <w:gridCol w:w="2190"/>
        <w:gridCol w:w="8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</w:rPr>
              <w:t>岗位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default" w:ascii="黑体" w:hAnsi="黑体" w:eastAsia="黑体" w:cs="黑体"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</w:rPr>
              <w:t>名称</w:t>
            </w:r>
          </w:p>
        </w:tc>
        <w:tc>
          <w:tcPr>
            <w:tcW w:w="70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  <w:lang w:val="en-US" w:eastAsia="zh-CN"/>
              </w:rPr>
              <w:t>人数</w:t>
            </w:r>
          </w:p>
        </w:tc>
        <w:tc>
          <w:tcPr>
            <w:tcW w:w="43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  <w:lang w:eastAsia="zh-CN"/>
              </w:rPr>
              <w:t>专业及学历要求</w:t>
            </w:r>
          </w:p>
        </w:tc>
        <w:tc>
          <w:tcPr>
            <w:tcW w:w="816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340" w:lineRule="exact"/>
              <w:ind w:left="0" w:right="0"/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</w:rPr>
              <w:t>岗  位  需  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</w:p>
        </w:tc>
        <w:tc>
          <w:tcPr>
            <w:tcW w:w="70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  <w:lang w:eastAsia="zh-CN"/>
              </w:rPr>
              <w:t>专业</w:t>
            </w:r>
          </w:p>
        </w:tc>
        <w:tc>
          <w:tcPr>
            <w:tcW w:w="21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  <w:lang w:eastAsia="zh-CN"/>
              </w:rPr>
              <w:t>学历</w:t>
            </w:r>
          </w:p>
        </w:tc>
        <w:tc>
          <w:tcPr>
            <w:tcW w:w="816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5" w:hRule="atLeast"/>
          <w:jc w:val="center"/>
        </w:trPr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sz w:val="30"/>
                <w:szCs w:val="30"/>
                <w:lang w:val="en-US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/>
              </w:rPr>
              <w:t>法律事务岗位</w:t>
            </w:r>
          </w:p>
        </w:tc>
        <w:tc>
          <w:tcPr>
            <w:tcW w:w="70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2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法学类、应用经济学类、工商管理类等相关专业</w:t>
            </w:r>
          </w:p>
        </w:tc>
        <w:tc>
          <w:tcPr>
            <w:tcW w:w="21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tabs>
                <w:tab w:val="left" w:pos="277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国内全日制硕士研究生及以上学历</w:t>
            </w:r>
          </w:p>
        </w:tc>
        <w:tc>
          <w:tcPr>
            <w:tcW w:w="8160" w:type="dxa"/>
            <w:vMerge w:val="restart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1.持有法律职业资格证；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2.具有丰富的金融投资管理知识，熟悉股权投资、基金管理、类金融业务流程、制度和国家相关政策；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3.具有独立审查项目、分析企业财务信息、客观评价项目风险、撰写尽调报告的能力；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4.2020年或2021年毕业的应聘人员必须为国内全日制硕士研究生及以上学历，工作经历不作要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求；其他应聘人员要求国内双一流院校全日制本科及以上学历，并具有2年及以上律所、企业风控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</w:rPr>
              <w:t>合规岗位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eastAsia="zh-CN"/>
              </w:rPr>
              <w:t>等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从业经验。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0" w:hRule="atLeast"/>
          <w:jc w:val="center"/>
        </w:trPr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lang w:val="en-US" w:eastAsia="zh-CN"/>
              </w:rPr>
            </w:pPr>
          </w:p>
        </w:tc>
        <w:tc>
          <w:tcPr>
            <w:tcW w:w="70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法学类、经济学类、金融学类、工商管理类等相关专业</w:t>
            </w:r>
          </w:p>
        </w:tc>
        <w:tc>
          <w:tcPr>
            <w:tcW w:w="21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国内双一流院校全日制本科</w:t>
            </w:r>
          </w:p>
        </w:tc>
        <w:tc>
          <w:tcPr>
            <w:tcW w:w="8160" w:type="dxa"/>
            <w:vMerge w:val="continue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-210" w:leftChars="-100" w:right="0"/>
              <w:jc w:val="left"/>
              <w:textAlignment w:val="auto"/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5" w:hRule="atLeast"/>
          <w:jc w:val="center"/>
        </w:trPr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资金财务岗位1</w:t>
            </w:r>
          </w:p>
        </w:tc>
        <w:tc>
          <w:tcPr>
            <w:tcW w:w="70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应用经济学类、工商管理类等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相关专业</w:t>
            </w:r>
          </w:p>
        </w:tc>
        <w:tc>
          <w:tcPr>
            <w:tcW w:w="21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tabs>
                <w:tab w:val="left" w:pos="277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国内全日制硕士研究生及以上学历</w:t>
            </w:r>
          </w:p>
        </w:tc>
        <w:tc>
          <w:tcPr>
            <w:tcW w:w="8160" w:type="dxa"/>
            <w:vMerge w:val="restart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right="0" w:rightChars="0"/>
              <w:jc w:val="left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1.能够胜任电商行业、工业企业账务核算、财务管理、财务分析等工作，熟悉《企业会计制度》及其他会计准则和会计政策；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default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2.2020年或2021年毕业的应聘人员必须为国内全日制硕士研究生及以上学历，并取得初级会计师及以上职称或注册会计、注册税务师资格，工作经历不作要求；其他应聘人员要求国内双一流院校全日制本科及以上学历，并取得中级会计师及以上职称或注册会计师、注册税务师资格，且需具有2年及以上零售和电商行业、工业企业财务管理岗位等从业经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0" w:hRule="atLeast"/>
          <w:jc w:val="center"/>
        </w:trPr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70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经济学类、金融学类、工商管理类、电子商务类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等相关专业</w:t>
            </w:r>
          </w:p>
        </w:tc>
        <w:tc>
          <w:tcPr>
            <w:tcW w:w="21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国内双一流院校全日制本科</w:t>
            </w:r>
          </w:p>
        </w:tc>
        <w:tc>
          <w:tcPr>
            <w:tcW w:w="8160" w:type="dxa"/>
            <w:vMerge w:val="continue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5" w:hRule="atLeast"/>
          <w:jc w:val="center"/>
        </w:trPr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资金财务岗位2</w:t>
            </w:r>
          </w:p>
        </w:tc>
        <w:tc>
          <w:tcPr>
            <w:tcW w:w="70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应用经济学类、工商管理类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等相关专业</w:t>
            </w:r>
          </w:p>
        </w:tc>
        <w:tc>
          <w:tcPr>
            <w:tcW w:w="21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tabs>
                <w:tab w:val="left" w:pos="277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国内全日制硕士研究生及以上学历</w:t>
            </w:r>
          </w:p>
        </w:tc>
        <w:tc>
          <w:tcPr>
            <w:tcW w:w="8160" w:type="dxa"/>
            <w:vMerge w:val="restart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right="0" w:rightChars="0"/>
              <w:jc w:val="left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1.具有丰富的金融投资管理知识，能够胜任股权投资、基金管理、类金融等领域账务核算、财务管理、财务分析等工作，熟悉《企业会计制度》及其他会计准则和会计政策；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default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2.2020年或2021年毕业的应聘人员必须为国内全日制硕士研究生及以上学历，并取得初级会计师及以上职称或注册会计、注册税务师资格，工作经历不作要求；其他应聘人员要求国内双一流院校全日制本科及以上学历，并取得中级会计师及以上职称或注册会计师、注册税务师资格，且需具有2年及以上会计师事务所、金融企业财务管理岗位等从业经验。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5" w:hRule="atLeast"/>
          <w:jc w:val="center"/>
        </w:trPr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70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经济学类、金融学类、工商管理类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等相关专业</w:t>
            </w:r>
          </w:p>
        </w:tc>
        <w:tc>
          <w:tcPr>
            <w:tcW w:w="21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国内双一流院校全日制本科</w:t>
            </w:r>
          </w:p>
        </w:tc>
        <w:tc>
          <w:tcPr>
            <w:tcW w:w="8160" w:type="dxa"/>
            <w:vMerge w:val="continue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0" w:hRule="atLeast"/>
          <w:jc w:val="center"/>
        </w:trPr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资产评估岗位</w:t>
            </w:r>
          </w:p>
        </w:tc>
        <w:tc>
          <w:tcPr>
            <w:tcW w:w="70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/>
              <w:jc w:val="center"/>
              <w:textAlignment w:val="auto"/>
              <w:rPr>
                <w:rFonts w:hint="default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应用经济学类、工商管理类、数学类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等相关专业</w:t>
            </w:r>
          </w:p>
        </w:tc>
        <w:tc>
          <w:tcPr>
            <w:tcW w:w="21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tabs>
                <w:tab w:val="left" w:pos="277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国内全日制硕士研究生及以上学历</w:t>
            </w:r>
          </w:p>
        </w:tc>
        <w:tc>
          <w:tcPr>
            <w:tcW w:w="816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right="0" w:rightChars="0"/>
              <w:jc w:val="left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1.持有资产评估师资格证；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/>
              <w:jc w:val="left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2.能够胜任各单项资产评估、整体资产评估、股权投资项目评估等；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default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2020年或2021年毕业的应聘人员必须为国内全日制硕士研究生及以上学历，工作经历不作要求；其他应聘人员要求国内双一流院校全日制本科及以上学历，并需具有2年及以上评估师事务所、企业评估评级岗位等从业经验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/>
              <w:jc w:val="left"/>
              <w:textAlignment w:val="auto"/>
              <w:rPr>
                <w:rFonts w:hint="default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  <w:jc w:val="center"/>
        </w:trPr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70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经济学类、金融学类、工商管理类、数学类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等相关专业</w:t>
            </w:r>
          </w:p>
        </w:tc>
        <w:tc>
          <w:tcPr>
            <w:tcW w:w="21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国内双一流院校全日制本科</w:t>
            </w:r>
          </w:p>
        </w:tc>
        <w:tc>
          <w:tcPr>
            <w:tcW w:w="816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leftChars="0" w:right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0" w:hRule="atLeast"/>
          <w:jc w:val="center"/>
        </w:trPr>
        <w:tc>
          <w:tcPr>
            <w:tcW w:w="135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default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投资经理岗位</w:t>
            </w:r>
          </w:p>
        </w:tc>
        <w:tc>
          <w:tcPr>
            <w:tcW w:w="70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2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应用经济学类、工商管理类、统计学类、数学类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等相关专业</w:t>
            </w:r>
          </w:p>
        </w:tc>
        <w:tc>
          <w:tcPr>
            <w:tcW w:w="21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tabs>
                <w:tab w:val="left" w:pos="277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国内全日制硕士研究生及以上学历</w:t>
            </w:r>
          </w:p>
        </w:tc>
        <w:tc>
          <w:tcPr>
            <w:tcW w:w="816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1.持有基金从业、证券从业资格证；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2.对风险投资、资本运作、证券市场有较深的理解；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3.具有良好的商务谈判能力，善于人际交往及维护客户关系的能力；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default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2020年或2021年毕业的应聘人员必须为国内全日制硕士研究生及以上学历，工作经历不作要求；其他应聘人员要求国内双一流院校全日制本科及以上学历，并需具有2年及以上券商、股权投资、证券投资等行业从业经验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/>
              <w:jc w:val="left"/>
              <w:textAlignment w:val="auto"/>
              <w:rPr>
                <w:rFonts w:hint="default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5" w:hRule="atLeast"/>
          <w:jc w:val="center"/>
        </w:trPr>
        <w:tc>
          <w:tcPr>
            <w:tcW w:w="13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70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经济学类、金融学类、工商管理类、统计学类、数学类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等相关专业</w:t>
            </w:r>
          </w:p>
        </w:tc>
        <w:tc>
          <w:tcPr>
            <w:tcW w:w="21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国内双一流院校全日制本科</w:t>
            </w:r>
          </w:p>
        </w:tc>
        <w:tc>
          <w:tcPr>
            <w:tcW w:w="816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0" w:hRule="atLeast"/>
          <w:jc w:val="center"/>
        </w:trPr>
        <w:tc>
          <w:tcPr>
            <w:tcW w:w="1359" w:type="dxa"/>
            <w:vMerge w:val="restart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</w:rPr>
              <w:t>项目管理岗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位</w:t>
            </w:r>
          </w:p>
        </w:tc>
        <w:tc>
          <w:tcPr>
            <w:tcW w:w="705" w:type="dxa"/>
            <w:vMerge w:val="restart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</w:rPr>
              <w:t>1</w:t>
            </w:r>
          </w:p>
        </w:tc>
        <w:tc>
          <w:tcPr>
            <w:tcW w:w="2160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</w:rPr>
              <w:t>工程管理、建设工程管理、土木工程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等相关专业</w:t>
            </w:r>
          </w:p>
        </w:tc>
        <w:tc>
          <w:tcPr>
            <w:tcW w:w="21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tabs>
                <w:tab w:val="left" w:pos="277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国内全日制硕士研究生及以上学历</w:t>
            </w:r>
          </w:p>
        </w:tc>
        <w:tc>
          <w:tcPr>
            <w:tcW w:w="8160" w:type="dxa"/>
            <w:vMerge w:val="restart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2020年或2021年毕业的应聘人员必须为国内全日制硕士研究生及以上学历，工作经历不作要求；其他应聘人员要求国内双一流院校全日制本科及以上学历，并取得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</w:rPr>
              <w:t>二级建造师资格证书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且需2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</w:rPr>
              <w:t>年及以上建筑、设计、房产开发、酒店、商场等管理和运营相关从业经验</w:t>
            </w: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0" w:hRule="atLeast"/>
          <w:jc w:val="center"/>
        </w:trPr>
        <w:tc>
          <w:tcPr>
            <w:tcW w:w="1359" w:type="dxa"/>
            <w:vMerge w:val="continue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705" w:type="dxa"/>
            <w:vMerge w:val="continue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</w:rPr>
              <w:t>工程管理、房地产开发与管理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等相关专业</w:t>
            </w:r>
            <w:bookmarkStart w:id="0" w:name="_GoBack"/>
            <w:bookmarkEnd w:id="0"/>
          </w:p>
        </w:tc>
        <w:tc>
          <w:tcPr>
            <w:tcW w:w="2190" w:type="dxa"/>
            <w:noWrap w:val="0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highlight w:val="none"/>
                <w:lang w:val="en-US" w:eastAsia="zh-CN"/>
              </w:rPr>
              <w:t>国内双一流院校全日制本科</w:t>
            </w:r>
          </w:p>
        </w:tc>
        <w:tc>
          <w:tcPr>
            <w:tcW w:w="8160" w:type="dxa"/>
            <w:vMerge w:val="continue"/>
            <w:noWrap w:val="0"/>
            <w:vAlign w:val="center"/>
          </w:tcPr>
          <w:p>
            <w:pPr>
              <w:pStyle w:val="5"/>
              <w:spacing w:line="320" w:lineRule="exact"/>
              <w:ind w:left="-210" w:leftChars="-100" w:firstLine="0" w:firstLineChars="0"/>
              <w:jc w:val="left"/>
              <w:rPr>
                <w:rFonts w:hint="eastAsia" w:ascii="仿宋" w:hAnsi="仿宋" w:eastAsia="仿宋" w:cs="仿宋"/>
                <w:kern w:val="2"/>
                <w:sz w:val="30"/>
                <w:szCs w:val="30"/>
                <w:highlight w:val="none"/>
                <w:lang w:val="en-US" w:eastAsia="zh-CN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2949A7"/>
    <w:rsid w:val="16A759D9"/>
    <w:rsid w:val="2358771E"/>
    <w:rsid w:val="637F7658"/>
    <w:rsid w:val="6B294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2021-05-13T03:28:00Z</dcterms:created>
  <dc:creator>顾芳芳</dc:creator>
  <cp:lastModifiedBy>顾芳芳</cp:lastModifiedBy>
  <dcterms:modified xsi:type="dcterms:W3CDTF">2021-05-13T08:40:28Z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B6228313BACB4E4F93B1F65D7AEE925F</vt:lpwstr>
  </property>
</Properties>
</file>